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1106" w:rsidRDefault="00000000" w:rsidP="00AD504F">
      <w:pPr>
        <w:pStyle w:val="Titre"/>
        <w:spacing w:before="0" w:line="242" w:lineRule="auto"/>
        <w:ind w:left="0" w:firstLine="0"/>
        <w:rPr>
          <w:rFonts w:ascii="Calibri" w:eastAsia="Georgia" w:hAnsi="Calibri" w:cs="Calibri"/>
          <w:b/>
          <w:bCs/>
          <w:sz w:val="32"/>
          <w:szCs w:val="32"/>
          <w:lang w:val="fr-FR"/>
        </w:rPr>
      </w:pPr>
      <w:r w:rsidRPr="00AD504F">
        <w:rPr>
          <w:rFonts w:ascii="Calibri" w:eastAsia="Georgia" w:hAnsi="Calibri" w:cs="Calibri"/>
          <w:b/>
          <w:bCs/>
          <w:sz w:val="32"/>
          <w:szCs w:val="32"/>
          <w:lang w:val="fr-FR"/>
        </w:rPr>
        <w:t>Over de leer van de ‘</w:t>
      </w:r>
      <w:proofErr w:type="spellStart"/>
      <w:r w:rsidRPr="00AD504F">
        <w:rPr>
          <w:rFonts w:ascii="Calibri" w:eastAsia="Georgia" w:hAnsi="Calibri" w:cs="Calibri"/>
          <w:b/>
          <w:bCs/>
          <w:sz w:val="32"/>
          <w:szCs w:val="32"/>
          <w:lang w:val="fr-FR"/>
        </w:rPr>
        <w:t>enfants</w:t>
      </w:r>
      <w:proofErr w:type="spellEnd"/>
      <w:r w:rsidRPr="00AD504F">
        <w:rPr>
          <w:rFonts w:ascii="Calibri" w:eastAsia="Georgia" w:hAnsi="Calibri" w:cs="Calibri"/>
          <w:b/>
          <w:bCs/>
          <w:sz w:val="32"/>
          <w:szCs w:val="32"/>
          <w:lang w:val="fr-FR"/>
        </w:rPr>
        <w:t xml:space="preserve"> </w:t>
      </w:r>
      <w:proofErr w:type="spellStart"/>
      <w:r w:rsidRPr="00AD504F">
        <w:rPr>
          <w:rFonts w:ascii="Calibri" w:eastAsia="Georgia" w:hAnsi="Calibri" w:cs="Calibri"/>
          <w:b/>
          <w:bCs/>
          <w:sz w:val="32"/>
          <w:szCs w:val="32"/>
          <w:lang w:val="fr-FR"/>
        </w:rPr>
        <w:t>sorciers</w:t>
      </w:r>
      <w:proofErr w:type="spellEnd"/>
      <w:r w:rsidRPr="00AD504F">
        <w:rPr>
          <w:rFonts w:ascii="Calibri" w:eastAsia="Georgia" w:hAnsi="Calibri" w:cs="Calibri"/>
          <w:b/>
          <w:bCs/>
          <w:sz w:val="32"/>
          <w:szCs w:val="32"/>
          <w:lang w:val="fr-FR"/>
        </w:rPr>
        <w:t xml:space="preserve">’, vrucht van </w:t>
      </w:r>
      <w:proofErr w:type="spellStart"/>
      <w:r w:rsidRPr="00AD504F">
        <w:rPr>
          <w:rFonts w:ascii="Calibri" w:eastAsia="Georgia" w:hAnsi="Calibri" w:cs="Calibri"/>
          <w:b/>
          <w:bCs/>
          <w:sz w:val="32"/>
          <w:szCs w:val="32"/>
          <w:lang w:val="fr-FR"/>
        </w:rPr>
        <w:t>een</w:t>
      </w:r>
      <w:proofErr w:type="spellEnd"/>
      <w:r w:rsidRPr="00AD504F">
        <w:rPr>
          <w:rFonts w:ascii="Calibri" w:eastAsia="Georgia" w:hAnsi="Calibri" w:cs="Calibri"/>
          <w:b/>
          <w:bCs/>
          <w:sz w:val="32"/>
          <w:szCs w:val="32"/>
          <w:lang w:val="fr-FR"/>
        </w:rPr>
        <w:t xml:space="preserve"> ‘mari de nuit</w:t>
      </w:r>
    </w:p>
    <w:p w:rsidR="00AD504F" w:rsidRPr="00AD504F" w:rsidRDefault="00AD504F" w:rsidP="00AD504F">
      <w:pPr>
        <w:pStyle w:val="Titre"/>
        <w:spacing w:before="0" w:line="242" w:lineRule="auto"/>
        <w:ind w:left="0" w:firstLine="0"/>
        <w:rPr>
          <w:rFonts w:ascii="Calibri" w:eastAsia="Georgia" w:hAnsi="Calibri" w:cs="Calibri"/>
          <w:b/>
          <w:bCs/>
          <w:sz w:val="32"/>
          <w:szCs w:val="32"/>
          <w:lang w:val="fr-FR"/>
        </w:rPr>
      </w:pPr>
    </w:p>
    <w:p w:rsidR="00CC1106" w:rsidRPr="00AD504F" w:rsidRDefault="00000000" w:rsidP="00AD504F">
      <w:pPr>
        <w:pStyle w:val="Titre"/>
        <w:spacing w:before="0" w:line="242" w:lineRule="auto"/>
        <w:ind w:left="284" w:firstLine="0"/>
        <w:rPr>
          <w:rFonts w:ascii="Calibri" w:eastAsia="Georgia" w:hAnsi="Calibri" w:cs="Calibri"/>
          <w:b/>
          <w:bCs/>
          <w:sz w:val="28"/>
          <w:szCs w:val="28"/>
          <w:lang w:val="nl-BE"/>
        </w:rPr>
      </w:pPr>
      <w:bookmarkStart w:id="0" w:name="_bookmark0"/>
      <w:bookmarkEnd w:id="0"/>
      <w:r w:rsidRPr="00AD504F">
        <w:rPr>
          <w:rFonts w:ascii="Calibri" w:eastAsia="Georgia" w:hAnsi="Calibri" w:cs="Calibri"/>
          <w:b/>
          <w:bCs/>
          <w:sz w:val="28"/>
          <w:szCs w:val="28"/>
          <w:lang w:val="nl-BE"/>
        </w:rPr>
        <w:t>Achtergrond en doel van deze leer</w:t>
      </w:r>
    </w:p>
    <w:p w:rsidR="00CC1106" w:rsidRPr="00AD504F" w:rsidRDefault="00000000" w:rsidP="00AD504F">
      <w:pPr>
        <w:pStyle w:val="Corpsdetexte"/>
        <w:spacing w:before="31" w:line="259" w:lineRule="auto"/>
        <w:ind w:left="284" w:right="212"/>
        <w:rPr>
          <w:rFonts w:ascii="Calibri" w:eastAsia="Georgia" w:hAnsi="Calibri" w:cs="Calibri"/>
          <w:lang w:val="fr-FR"/>
        </w:rPr>
      </w:pPr>
      <w:r w:rsidRPr="00AD504F">
        <w:rPr>
          <w:rFonts w:ascii="Calibri" w:eastAsia="Georgia" w:hAnsi="Calibri" w:cs="Calibri"/>
          <w:lang w:val="fr-FR"/>
        </w:rPr>
        <w:t xml:space="preserve">Binnen de Federale Synode wordt niet ontkend dat onderdrukking door of afhankelijkheid van een demon bestaat, zelfs als we het over christenen hebben. Toch moeten we heel voorzichtig zijn voordat we zeggen dat iemand zich in die situatie bevindt. Als we hetzelfde zeggen over kinderen, wordt het zelfs zeer problematisch, alhoewel we van mening zijn dat het kan voorkomen (Matt. 15:21-28 </w:t>
      </w:r>
      <w:r w:rsidRPr="00AD504F">
        <w:rPr>
          <w:rFonts w:ascii="Cambria Math" w:eastAsia="Georgia" w:hAnsi="Cambria Math" w:cs="Cambria Math"/>
          <w:lang w:val="fr-FR"/>
        </w:rPr>
        <w:t>∥</w:t>
      </w:r>
      <w:r w:rsidRPr="00AD504F">
        <w:rPr>
          <w:rFonts w:ascii="Calibri" w:eastAsia="Georgia" w:hAnsi="Calibri" w:cs="Calibri"/>
          <w:lang w:val="fr-FR"/>
        </w:rPr>
        <w:t xml:space="preserve"> Marc. 7:24-30; Matt. 17:14-21 </w:t>
      </w:r>
      <w:r w:rsidRPr="00AD504F">
        <w:rPr>
          <w:rFonts w:ascii="Cambria Math" w:eastAsia="Georgia" w:hAnsi="Cambria Math" w:cs="Cambria Math"/>
          <w:lang w:val="fr-FR"/>
        </w:rPr>
        <w:t>∥</w:t>
      </w:r>
      <w:r w:rsidRPr="00AD504F">
        <w:rPr>
          <w:rFonts w:ascii="Calibri" w:eastAsia="Georgia" w:hAnsi="Calibri" w:cs="Calibri"/>
          <w:lang w:val="fr-FR"/>
        </w:rPr>
        <w:t xml:space="preserve"> Marc. 9:14-29).</w:t>
      </w:r>
    </w:p>
    <w:p w:rsidR="00CC1106" w:rsidRPr="00AD504F" w:rsidRDefault="00000000" w:rsidP="00AD504F">
      <w:pPr>
        <w:pStyle w:val="Corpsdetexte"/>
        <w:spacing w:before="124" w:line="259" w:lineRule="auto"/>
        <w:ind w:left="284" w:right="212"/>
        <w:rPr>
          <w:rFonts w:ascii="Calibri" w:eastAsia="Georgia" w:hAnsi="Calibri" w:cs="Calibri"/>
          <w:lang w:val="fr-FR"/>
        </w:rPr>
      </w:pPr>
      <w:r w:rsidRPr="00AD504F">
        <w:rPr>
          <w:rFonts w:ascii="Calibri" w:eastAsia="Georgia" w:hAnsi="Calibri" w:cs="Calibri"/>
          <w:lang w:val="fr-FR"/>
        </w:rPr>
        <w:t>We hebben het dan over een situatie waarin wordt gezegd dat het kind extreme vormen van koppigheid vertoont, onderwijs ontwijkt en graag complotteert met andere heksen om de economische, materiële en spirituele vooruitgang van zijn/haar eigen familie te verstikken (</w:t>
      </w:r>
      <w:proofErr w:type="spellStart"/>
      <w:r w:rsidRPr="00AD504F">
        <w:rPr>
          <w:rFonts w:ascii="Calibri" w:eastAsia="Georgia" w:hAnsi="Calibri" w:cs="Calibri"/>
          <w:lang w:val="fr-FR"/>
        </w:rPr>
        <w:t>Mercer</w:t>
      </w:r>
      <w:proofErr w:type="spellEnd"/>
      <w:r w:rsidRPr="00AD504F">
        <w:rPr>
          <w:rFonts w:ascii="Calibri" w:eastAsia="Georgia" w:hAnsi="Calibri" w:cs="Calibri"/>
          <w:lang w:val="fr-FR"/>
        </w:rPr>
        <w:t xml:space="preserve"> 2013: 600-601; </w:t>
      </w:r>
      <w:proofErr w:type="spellStart"/>
      <w:r w:rsidRPr="00AD504F">
        <w:rPr>
          <w:rFonts w:ascii="Calibri" w:eastAsia="Georgia" w:hAnsi="Calibri" w:cs="Calibri"/>
          <w:lang w:val="fr-FR"/>
        </w:rPr>
        <w:t>Bangura</w:t>
      </w:r>
      <w:proofErr w:type="spellEnd"/>
      <w:r w:rsidRPr="00AD504F">
        <w:rPr>
          <w:rFonts w:ascii="Calibri" w:eastAsia="Georgia" w:hAnsi="Calibri" w:cs="Calibri"/>
          <w:lang w:val="fr-FR"/>
        </w:rPr>
        <w:t xml:space="preserve"> 2013:200; van der Meer 2010:23-24; </w:t>
      </w:r>
      <w:proofErr w:type="spellStart"/>
      <w:r w:rsidRPr="00AD504F">
        <w:rPr>
          <w:rFonts w:ascii="Calibri" w:eastAsia="Georgia" w:hAnsi="Calibri" w:cs="Calibri"/>
          <w:lang w:val="fr-FR"/>
        </w:rPr>
        <w:t>Ngong</w:t>
      </w:r>
      <w:proofErr w:type="spellEnd"/>
      <w:r w:rsidRPr="00AD504F">
        <w:rPr>
          <w:rFonts w:ascii="Calibri" w:eastAsia="Georgia" w:hAnsi="Calibri" w:cs="Calibri"/>
          <w:lang w:val="fr-FR"/>
        </w:rPr>
        <w:t xml:space="preserve"> 2010). Er wordt gezegd dat </w:t>
      </w:r>
      <w:proofErr w:type="gramStart"/>
      <w:r w:rsidRPr="00AD504F">
        <w:rPr>
          <w:rFonts w:ascii="Calibri" w:eastAsia="Georgia" w:hAnsi="Calibri" w:cs="Calibri"/>
          <w:lang w:val="fr-FR"/>
        </w:rPr>
        <w:t>demonen</w:t>
      </w:r>
      <w:proofErr w:type="gramEnd"/>
      <w:r w:rsidRPr="00AD504F">
        <w:rPr>
          <w:rFonts w:ascii="Calibri" w:eastAsia="Georgia" w:hAnsi="Calibri" w:cs="Calibri"/>
          <w:lang w:val="fr-FR"/>
        </w:rPr>
        <w:t xml:space="preserve"> deze kinderen vanuit hun eigen wil of anderszins bezitten (</w:t>
      </w:r>
      <w:proofErr w:type="spellStart"/>
      <w:r w:rsidRPr="00AD504F">
        <w:rPr>
          <w:rFonts w:ascii="Calibri" w:eastAsia="Georgia" w:hAnsi="Calibri" w:cs="Calibri"/>
          <w:lang w:val="fr-FR"/>
        </w:rPr>
        <w:t>Bangura</w:t>
      </w:r>
      <w:proofErr w:type="spellEnd"/>
      <w:r w:rsidRPr="00AD504F">
        <w:rPr>
          <w:rFonts w:ascii="Calibri" w:eastAsia="Georgia" w:hAnsi="Calibri" w:cs="Calibri"/>
          <w:lang w:val="fr-FR"/>
        </w:rPr>
        <w:t xml:space="preserve"> 2013: 200). Om bevrijd te worden uit de greep van demonen, moeten ze extreme vormen van exorcisme ondergaan die uitgevoerd worden door speciale mensen, met een financiële beloning. Dit zou kunnen neerkomen op het toebrengen van persoonlijk letsel aan de ‘</w:t>
      </w:r>
      <w:proofErr w:type="spellStart"/>
      <w:r w:rsidRPr="00AD504F">
        <w:rPr>
          <w:rFonts w:ascii="Calibri" w:eastAsia="Georgia" w:hAnsi="Calibri" w:cs="Calibri"/>
          <w:lang w:val="fr-FR"/>
        </w:rPr>
        <w:t>enfants</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sorciers</w:t>
      </w:r>
      <w:proofErr w:type="spellEnd"/>
      <w:r w:rsidRPr="00AD504F">
        <w:rPr>
          <w:rFonts w:ascii="Calibri" w:eastAsia="Georgia" w:hAnsi="Calibri" w:cs="Calibri"/>
          <w:lang w:val="fr-FR"/>
        </w:rPr>
        <w:t xml:space="preserve">’ om hen te dwingen hun betrokkenheid bij hekserij toe te geven en verlost te worden van de bezetenheid van de demonische geesten. Soms gebeuren de verlossingssessies van kinderen die ervan beschuldigd worden </w:t>
      </w:r>
      <w:proofErr w:type="spellStart"/>
      <w:r w:rsidRPr="00AD504F">
        <w:rPr>
          <w:rFonts w:ascii="Calibri" w:eastAsia="Georgia" w:hAnsi="Calibri" w:cs="Calibri"/>
          <w:lang w:val="fr-FR"/>
        </w:rPr>
        <w:t>enfants</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sorciers</w:t>
      </w:r>
      <w:proofErr w:type="spellEnd"/>
      <w:r w:rsidRPr="00AD504F">
        <w:rPr>
          <w:rFonts w:ascii="Calibri" w:eastAsia="Georgia" w:hAnsi="Calibri" w:cs="Calibri"/>
          <w:lang w:val="fr-FR"/>
        </w:rPr>
        <w:t xml:space="preserve"> te zijn tijden</w:t>
      </w:r>
      <w:r w:rsidR="00AD504F" w:rsidRPr="00AD504F">
        <w:rPr>
          <w:rFonts w:ascii="Calibri" w:eastAsia="Georgia" w:hAnsi="Calibri" w:cs="Calibri"/>
          <w:lang w:val="fr-FR"/>
        </w:rPr>
        <w:t xml:space="preserve">s </w:t>
      </w:r>
      <w:r w:rsidRPr="00AD504F">
        <w:rPr>
          <w:rFonts w:ascii="Calibri" w:eastAsia="Georgia" w:hAnsi="Calibri" w:cs="Calibri"/>
          <w:lang w:val="fr-FR"/>
        </w:rPr>
        <w:t>vakanties en buiten België in de landen van de ouders. Tijdens de bevrijding moet de demon bij zijn naam worden aangesproken en worden bevolen te vertrekken. Het gezag van de naam van Jezus wordt gebruikt om demonen uit te drijven en het slachtoffer uit slavernij te halen. Om beide overtuigingen te rechtvaardigen dat een kind bezeten kan worden door demonen waarvoor het uitgebreide bevrijdingsrituelen moet ondergaan, worden Marcus 7:25-30; 9:17-29 en Handelingen 16:16-24 aangehaald om de praktijk te onderbouwen.</w:t>
      </w:r>
    </w:p>
    <w:p w:rsidR="00CC1106" w:rsidRDefault="00000000" w:rsidP="00AD504F">
      <w:pPr>
        <w:pStyle w:val="Corpsdetexte"/>
        <w:spacing w:before="122" w:line="259" w:lineRule="auto"/>
        <w:ind w:left="284" w:right="212"/>
        <w:rPr>
          <w:rFonts w:ascii="Calibri" w:eastAsia="Georgia" w:hAnsi="Calibri" w:cs="Calibri"/>
          <w:lang w:val="fr-FR"/>
        </w:rPr>
      </w:pPr>
      <w:r w:rsidRPr="00AD504F">
        <w:rPr>
          <w:rFonts w:ascii="Calibri" w:eastAsia="Georgia" w:hAnsi="Calibri" w:cs="Calibri"/>
          <w:lang w:val="fr-FR"/>
        </w:rPr>
        <w:t xml:space="preserve">De leer van de </w:t>
      </w:r>
      <w:proofErr w:type="spellStart"/>
      <w:r w:rsidRPr="00AD504F">
        <w:rPr>
          <w:rFonts w:ascii="Calibri" w:eastAsia="Georgia" w:hAnsi="Calibri" w:cs="Calibri"/>
          <w:lang w:val="fr-FR"/>
        </w:rPr>
        <w:t>enfants</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sorciers</w:t>
      </w:r>
      <w:proofErr w:type="spellEnd"/>
      <w:r w:rsidRPr="00AD504F">
        <w:rPr>
          <w:rFonts w:ascii="Calibri" w:eastAsia="Georgia" w:hAnsi="Calibri" w:cs="Calibri"/>
          <w:lang w:val="fr-FR"/>
        </w:rPr>
        <w:t xml:space="preserve"> in zijn volle vorm stelt dat een kind is verwekt door een demon (‘</w:t>
      </w:r>
      <w:proofErr w:type="spellStart"/>
      <w:r w:rsidRPr="00AD504F">
        <w:rPr>
          <w:rFonts w:ascii="Calibri" w:eastAsia="Georgia" w:hAnsi="Calibri" w:cs="Calibri"/>
          <w:lang w:val="fr-FR"/>
        </w:rPr>
        <w:t>mari</w:t>
      </w:r>
      <w:proofErr w:type="spellEnd"/>
      <w:r w:rsidRPr="00AD504F">
        <w:rPr>
          <w:rFonts w:ascii="Calibri" w:eastAsia="Georgia" w:hAnsi="Calibri" w:cs="Calibri"/>
          <w:lang w:val="fr-FR"/>
        </w:rPr>
        <w:t xml:space="preserve"> de nuit’), zodat dit kind half mens en half demonisch is (in dat geval ook wel ‘</w:t>
      </w:r>
      <w:proofErr w:type="spellStart"/>
      <w:r w:rsidRPr="00AD504F">
        <w:rPr>
          <w:rFonts w:ascii="Calibri" w:eastAsia="Georgia" w:hAnsi="Calibri" w:cs="Calibri"/>
          <w:lang w:val="fr-FR"/>
        </w:rPr>
        <w:t>enfants</w:t>
      </w:r>
      <w:proofErr w:type="spellEnd"/>
      <w:r w:rsidRPr="00AD504F">
        <w:rPr>
          <w:rFonts w:ascii="Calibri" w:eastAsia="Georgia" w:hAnsi="Calibri" w:cs="Calibri"/>
          <w:lang w:val="fr-FR"/>
        </w:rPr>
        <w:t xml:space="preserve"> démons’ genoemd), waardoor het geen probleem is in de ogen van degenen die deze leer volgen om het kind te verwaarlozen en/of te martelen. Dit vaderschap moet letterlijk worden genomen volgens aanhangers van deze </w:t>
      </w:r>
      <w:proofErr w:type="gramStart"/>
      <w:r w:rsidRPr="00AD504F">
        <w:rPr>
          <w:rFonts w:ascii="Calibri" w:eastAsia="Georgia" w:hAnsi="Calibri" w:cs="Calibri"/>
          <w:lang w:val="fr-FR"/>
        </w:rPr>
        <w:t>leer:</w:t>
      </w:r>
      <w:proofErr w:type="gramEnd"/>
      <w:r w:rsidRPr="00AD504F">
        <w:rPr>
          <w:rFonts w:ascii="Calibri" w:eastAsia="Georgia" w:hAnsi="Calibri" w:cs="Calibri"/>
          <w:lang w:val="fr-FR"/>
        </w:rPr>
        <w:t xml:space="preserve"> “sperma op het bed”, terwijl er geen menselijke man was, zeggen ze, met </w:t>
      </w:r>
      <w:proofErr w:type="spellStart"/>
      <w:r w:rsidRPr="00AD504F">
        <w:rPr>
          <w:rFonts w:ascii="Calibri" w:eastAsia="Georgia" w:hAnsi="Calibri" w:cs="Calibri"/>
          <w:lang w:val="fr-FR"/>
        </w:rPr>
        <w:t>verwijzing</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naar</w:t>
      </w:r>
      <w:proofErr w:type="spellEnd"/>
      <w:r w:rsidRPr="00AD504F">
        <w:rPr>
          <w:rFonts w:ascii="Calibri" w:eastAsia="Georgia" w:hAnsi="Calibri" w:cs="Calibri"/>
          <w:lang w:val="fr-FR"/>
        </w:rPr>
        <w:t xml:space="preserve"> Genesis 6:1-4.</w:t>
      </w:r>
    </w:p>
    <w:p w:rsidR="00443BA5" w:rsidRPr="00AD504F" w:rsidRDefault="00443BA5" w:rsidP="00AD504F">
      <w:pPr>
        <w:pStyle w:val="Corpsdetexte"/>
        <w:spacing w:before="122" w:line="259" w:lineRule="auto"/>
        <w:ind w:left="284" w:right="212"/>
        <w:rPr>
          <w:rFonts w:ascii="Calibri" w:eastAsia="Georgia" w:hAnsi="Calibri" w:cs="Calibri"/>
          <w:lang w:val="fr-FR"/>
        </w:rPr>
      </w:pPr>
    </w:p>
    <w:p w:rsidR="00CC1106" w:rsidRPr="00443BA5" w:rsidRDefault="00000000" w:rsidP="00443BA5">
      <w:pPr>
        <w:pStyle w:val="Titre"/>
        <w:spacing w:before="0" w:line="242" w:lineRule="auto"/>
        <w:ind w:left="284" w:firstLine="0"/>
        <w:rPr>
          <w:rFonts w:ascii="Calibri" w:eastAsia="Georgia" w:hAnsi="Calibri" w:cs="Calibri"/>
          <w:b/>
          <w:bCs/>
          <w:sz w:val="28"/>
          <w:szCs w:val="28"/>
          <w:lang w:val="nl-BE"/>
        </w:rPr>
      </w:pPr>
      <w:bookmarkStart w:id="1" w:name="_bookmark1"/>
      <w:bookmarkEnd w:id="1"/>
      <w:r w:rsidRPr="00443BA5">
        <w:rPr>
          <w:rFonts w:ascii="Calibri" w:eastAsia="Georgia" w:hAnsi="Calibri" w:cs="Calibri"/>
          <w:b/>
          <w:bCs/>
          <w:sz w:val="28"/>
          <w:szCs w:val="28"/>
          <w:lang w:val="nl-BE"/>
        </w:rPr>
        <w:t>Problemen door deze leer veroorzaakt</w:t>
      </w:r>
    </w:p>
    <w:p w:rsidR="00CC1106" w:rsidRDefault="00000000" w:rsidP="00AD504F">
      <w:pPr>
        <w:pStyle w:val="Corpsdetexte"/>
        <w:spacing w:before="31" w:line="259" w:lineRule="auto"/>
        <w:ind w:left="284" w:right="212"/>
        <w:rPr>
          <w:rFonts w:ascii="Calibri" w:eastAsia="Georgia" w:hAnsi="Calibri" w:cs="Calibri"/>
          <w:lang w:val="fr-FR"/>
        </w:rPr>
      </w:pPr>
      <w:r w:rsidRPr="00AD504F">
        <w:rPr>
          <w:rFonts w:ascii="Calibri" w:eastAsia="Georgia" w:hAnsi="Calibri" w:cs="Calibri"/>
          <w:lang w:val="fr-FR"/>
        </w:rPr>
        <w:t xml:space="preserve">Terwijl men de groei van de Kerk in de niet-westerse wereld en de verspreiding ervan onder diasporageloofsgemeenschappen in het Westen heeft toegejuicht, brengt deze groei het gevaar met zich mee dat niet-Bijbelse overtuigingen en praktijken ingang vinden in de geloofsbeleving en de praktijk van het kerkelijk leven. Hoewel de stormachtige opkomst van de Pinksterbeweging in verband wordt gebracht met het vermogen van het geloof om onbeantwoorde vragen aan te pakken op manieren die zinvol zijn onder aanhangers die erg geneigd zijn aandacht te besteden aan de traditionele geestelijke gegevens (Anderson 2014: 135), lijkt tegelijk een ongekende terugkeer van de voorvaderlijke spiritualiteit voor te komen (Cox 1996: 83). Zowel de overtuiging dat een kind zou kunnen worden bezeten door een demon, als de praktijk van het onderwerpen van een enfant </w:t>
      </w:r>
      <w:proofErr w:type="spellStart"/>
      <w:r w:rsidRPr="00AD504F">
        <w:rPr>
          <w:rFonts w:ascii="Calibri" w:eastAsia="Georgia" w:hAnsi="Calibri" w:cs="Calibri"/>
          <w:lang w:val="fr-FR"/>
        </w:rPr>
        <w:t>sorcier</w:t>
      </w:r>
      <w:proofErr w:type="spellEnd"/>
      <w:r w:rsidRPr="00AD504F">
        <w:rPr>
          <w:rFonts w:ascii="Calibri" w:eastAsia="Georgia" w:hAnsi="Calibri" w:cs="Calibri"/>
          <w:lang w:val="fr-FR"/>
        </w:rPr>
        <w:t xml:space="preserve"> aan moeizame bevrijdingsrituelen die de persoonlijke veiligheid van het kind in </w:t>
      </w:r>
      <w:proofErr w:type="spellStart"/>
      <w:r w:rsidRPr="00AD504F">
        <w:rPr>
          <w:rFonts w:ascii="Calibri" w:eastAsia="Georgia" w:hAnsi="Calibri" w:cs="Calibri"/>
          <w:lang w:val="fr-FR"/>
        </w:rPr>
        <w:t>gevaar</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brengen</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zijn</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lastRenderedPageBreak/>
        <w:t>problematisch</w:t>
      </w:r>
      <w:proofErr w:type="spellEnd"/>
      <w:r w:rsidRPr="00AD504F">
        <w:rPr>
          <w:rFonts w:ascii="Calibri" w:eastAsia="Georgia" w:hAnsi="Calibri" w:cs="Calibri"/>
          <w:lang w:val="fr-FR"/>
        </w:rPr>
        <w:t>.</w:t>
      </w:r>
    </w:p>
    <w:p w:rsidR="00443BA5" w:rsidRPr="00AD504F" w:rsidRDefault="00443BA5" w:rsidP="00AD504F">
      <w:pPr>
        <w:pStyle w:val="Corpsdetexte"/>
        <w:spacing w:before="31" w:line="259" w:lineRule="auto"/>
        <w:ind w:left="284" w:right="212"/>
        <w:rPr>
          <w:rFonts w:ascii="Calibri" w:eastAsia="Georgia" w:hAnsi="Calibri" w:cs="Calibri"/>
          <w:lang w:val="fr-FR"/>
        </w:rPr>
      </w:pPr>
    </w:p>
    <w:p w:rsidR="00CC1106" w:rsidRPr="00443BA5" w:rsidRDefault="00443BA5" w:rsidP="00443BA5">
      <w:pPr>
        <w:pStyle w:val="Titre"/>
        <w:spacing w:before="0" w:line="242" w:lineRule="auto"/>
        <w:ind w:left="284" w:firstLine="0"/>
        <w:rPr>
          <w:rFonts w:ascii="Calibri" w:eastAsia="Georgia" w:hAnsi="Calibri" w:cs="Calibri"/>
          <w:b/>
          <w:bCs/>
          <w:sz w:val="26"/>
          <w:szCs w:val="26"/>
          <w:lang w:val="fr-FR"/>
        </w:rPr>
      </w:pPr>
      <w:proofErr w:type="spellStart"/>
      <w:r>
        <w:rPr>
          <w:rFonts w:ascii="Calibri" w:eastAsia="Georgia" w:hAnsi="Calibri" w:cs="Calibri"/>
          <w:b/>
          <w:bCs/>
          <w:sz w:val="26"/>
          <w:szCs w:val="26"/>
          <w:lang w:val="fr-FR"/>
        </w:rPr>
        <w:t>E</w:t>
      </w:r>
      <w:r w:rsidR="00000000" w:rsidRPr="00443BA5">
        <w:rPr>
          <w:rFonts w:ascii="Calibri" w:eastAsia="Georgia" w:hAnsi="Calibri" w:cs="Calibri"/>
          <w:b/>
          <w:bCs/>
          <w:sz w:val="26"/>
          <w:szCs w:val="26"/>
          <w:lang w:val="fr-FR"/>
        </w:rPr>
        <w:t>xegese</w:t>
      </w:r>
      <w:proofErr w:type="spellEnd"/>
    </w:p>
    <w:p w:rsidR="00AD504F" w:rsidRPr="00AD504F" w:rsidRDefault="00000000" w:rsidP="00AD504F">
      <w:pPr>
        <w:pStyle w:val="Corpsdetexte"/>
        <w:spacing w:before="27" w:line="259" w:lineRule="auto"/>
        <w:ind w:left="284" w:right="211"/>
        <w:rPr>
          <w:rFonts w:ascii="Calibri" w:eastAsia="Georgia" w:hAnsi="Calibri" w:cs="Calibri"/>
          <w:lang w:val="fr-FR"/>
        </w:rPr>
      </w:pPr>
      <w:r w:rsidRPr="00AD504F">
        <w:rPr>
          <w:rFonts w:ascii="Calibri" w:eastAsia="Georgia" w:hAnsi="Calibri" w:cs="Calibri"/>
          <w:lang w:val="fr-FR"/>
        </w:rPr>
        <w:t xml:space="preserve">Ten eerste is de leer dat kinderen op deze wijze door demonen bezeten kunnen worden, niet gebaseerd op een zorgvuldige lezing van de Bijbel. Dit is een verrassende ontwikkeling, omdat onder immigranten met een Pinkster- achtergrond de Bijbel als het gezaghebbende Woord van God en het uiteindelijke richtsnoer in zaken van geloof en praktijk wordt beschouwd. Men hoeft echter niet veel te lezen voordat men zich realiseert dat in geen van de vier hierboven aangehaalde Bijbelpassages (Gen. 6:1-4; Marc. 7:25-30; 9:17- 29; Hand. 16:16-24), waarop de leer van </w:t>
      </w:r>
      <w:proofErr w:type="spellStart"/>
      <w:r w:rsidRPr="00AD504F">
        <w:rPr>
          <w:rFonts w:ascii="Calibri" w:eastAsia="Georgia" w:hAnsi="Calibri" w:cs="Calibri"/>
          <w:lang w:val="fr-FR"/>
        </w:rPr>
        <w:t>enfants</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sorciers</w:t>
      </w:r>
      <w:proofErr w:type="spellEnd"/>
      <w:r w:rsidRPr="00AD504F">
        <w:rPr>
          <w:rFonts w:ascii="Calibri" w:eastAsia="Georgia" w:hAnsi="Calibri" w:cs="Calibri"/>
          <w:lang w:val="fr-FR"/>
        </w:rPr>
        <w:t xml:space="preserve"> is gebaseerd, kinderen schade aanbrachten die de economische, materiële of geestelijke vooruitgang van hun families verstikte. In feite was een van hen economisch gunstig voor de familie. Het is inderdaad moeilijk de betekenis van Genesis 6:1-4 te begrijpen, maar wanneer er meerdere interpretaties bestaan, kunnen we nooit kiezen voor een interpretatie die in strijd is met de rest van het</w:t>
      </w:r>
      <w:r w:rsidR="00AD504F" w:rsidRPr="00AD504F">
        <w:rPr>
          <w:rFonts w:ascii="Calibri" w:eastAsia="Georgia" w:hAnsi="Calibri" w:cs="Calibri"/>
          <w:lang w:val="fr-FR"/>
        </w:rPr>
        <w:t xml:space="preserve"> </w:t>
      </w:r>
      <w:r w:rsidRPr="00AD504F">
        <w:rPr>
          <w:rFonts w:ascii="Calibri" w:eastAsia="Georgia" w:hAnsi="Calibri" w:cs="Calibri"/>
          <w:lang w:val="fr-FR"/>
        </w:rPr>
        <w:t>Bijbelse onderwijs. Dergelijke eenzijdige lezingen van de Bijbel zijn nefast voor de groei van Bijbels christendom in christelijke migrantengemeenschappen.</w:t>
      </w:r>
    </w:p>
    <w:p w:rsidR="00CC1106" w:rsidRPr="00AD504F" w:rsidRDefault="00000000" w:rsidP="00AD504F">
      <w:pPr>
        <w:pStyle w:val="Corpsdetexte"/>
        <w:spacing w:before="27" w:line="259" w:lineRule="auto"/>
        <w:ind w:left="284" w:right="211"/>
        <w:rPr>
          <w:rFonts w:ascii="Calibri" w:eastAsia="Georgia" w:hAnsi="Calibri" w:cs="Calibri"/>
          <w:lang w:val="fr-FR"/>
        </w:rPr>
      </w:pPr>
      <w:r w:rsidRPr="00AD504F">
        <w:rPr>
          <w:rFonts w:ascii="Calibri" w:eastAsia="Georgia" w:hAnsi="Calibri" w:cs="Calibri"/>
          <w:lang w:val="fr-FR"/>
        </w:rPr>
        <w:t>Het ongebreidelde gebruik van geweld, met name ten aanzien van kinderen, is verwerpelijk (</w:t>
      </w:r>
      <w:proofErr w:type="spellStart"/>
      <w:r w:rsidRPr="00AD504F">
        <w:rPr>
          <w:rFonts w:ascii="Calibri" w:eastAsia="Georgia" w:hAnsi="Calibri" w:cs="Calibri"/>
          <w:lang w:val="fr-FR"/>
        </w:rPr>
        <w:t>Ef</w:t>
      </w:r>
      <w:proofErr w:type="spellEnd"/>
      <w:r w:rsidRPr="00AD504F">
        <w:rPr>
          <w:rFonts w:ascii="Calibri" w:eastAsia="Georgia" w:hAnsi="Calibri" w:cs="Calibri"/>
          <w:lang w:val="fr-FR"/>
        </w:rPr>
        <w:t>. 6:4).</w:t>
      </w:r>
    </w:p>
    <w:p w:rsidR="00CC1106" w:rsidRPr="00AD504F" w:rsidRDefault="00000000" w:rsidP="00AD504F">
      <w:pPr>
        <w:pStyle w:val="Corpsdetexte"/>
        <w:spacing w:before="125" w:line="259" w:lineRule="auto"/>
        <w:ind w:left="284" w:right="216"/>
        <w:rPr>
          <w:rFonts w:ascii="Calibri" w:eastAsia="Georgia" w:hAnsi="Calibri" w:cs="Calibri"/>
          <w:lang w:val="fr-FR"/>
        </w:rPr>
      </w:pPr>
      <w:r w:rsidRPr="00AD504F">
        <w:rPr>
          <w:rFonts w:ascii="Calibri" w:eastAsia="Georgia" w:hAnsi="Calibri" w:cs="Calibri"/>
          <w:lang w:val="fr-FR"/>
        </w:rPr>
        <w:t>De predikant verdient een degelijk salaris, maar zijn diensten kunnen niet afhankelijk zijn van betaling (Matt. 10:8; II Cor. 11:7b).</w:t>
      </w:r>
    </w:p>
    <w:p w:rsidR="00443BA5" w:rsidRDefault="00000000" w:rsidP="00443BA5">
      <w:pPr>
        <w:pStyle w:val="Corpsdetexte"/>
        <w:spacing w:before="120" w:line="259" w:lineRule="auto"/>
        <w:ind w:left="284" w:right="212"/>
        <w:rPr>
          <w:rFonts w:ascii="Calibri" w:eastAsia="Georgia" w:hAnsi="Calibri" w:cs="Calibri"/>
          <w:lang w:val="fr-FR"/>
        </w:rPr>
      </w:pPr>
      <w:r w:rsidRPr="00AD504F">
        <w:rPr>
          <w:rFonts w:ascii="Calibri" w:eastAsia="Georgia" w:hAnsi="Calibri" w:cs="Calibri"/>
          <w:lang w:val="fr-FR"/>
        </w:rPr>
        <w:t xml:space="preserve">Wanneer de Bijbel spreekt over vasten in de context van exorcisme (Matt. 17:21 </w:t>
      </w:r>
      <w:r w:rsidRPr="00AD504F">
        <w:rPr>
          <w:rFonts w:ascii="Cambria Math" w:eastAsia="Georgia" w:hAnsi="Cambria Math" w:cs="Cambria Math"/>
          <w:lang w:val="fr-FR"/>
        </w:rPr>
        <w:t>∥</w:t>
      </w:r>
      <w:r w:rsidRPr="00AD504F">
        <w:rPr>
          <w:rFonts w:ascii="Calibri" w:eastAsia="Georgia" w:hAnsi="Calibri" w:cs="Calibri"/>
          <w:lang w:val="fr-FR"/>
        </w:rPr>
        <w:t xml:space="preserve"> Marc. 9:29), wordt vasten verwacht aan de kant van de discipelen, die niet moeten denken dat ze in staat zouden zijn om de demon door hun eigen kracht uit te drijven of dat het automatisch zou gebeuren door hun woorden. Dit is hoe dan ook niet het </w:t>
      </w:r>
      <w:proofErr w:type="gramStart"/>
      <w:r w:rsidRPr="00AD504F">
        <w:rPr>
          <w:rFonts w:ascii="Calibri" w:eastAsia="Georgia" w:hAnsi="Calibri" w:cs="Calibri"/>
          <w:lang w:val="fr-FR"/>
        </w:rPr>
        <w:t>geval:</w:t>
      </w:r>
      <w:proofErr w:type="gramEnd"/>
      <w:r w:rsidRPr="00AD504F">
        <w:rPr>
          <w:rFonts w:ascii="Calibri" w:eastAsia="Georgia" w:hAnsi="Calibri" w:cs="Calibri"/>
          <w:lang w:val="fr-FR"/>
        </w:rPr>
        <w:t xml:space="preserve"> de gelovige bidt nederig en denkt niet dat hij in staat is om God te bevelen, zoals de magiër </w:t>
      </w:r>
      <w:proofErr w:type="spellStart"/>
      <w:r w:rsidRPr="00AD504F">
        <w:rPr>
          <w:rFonts w:ascii="Calibri" w:eastAsia="Georgia" w:hAnsi="Calibri" w:cs="Calibri"/>
          <w:lang w:val="fr-FR"/>
        </w:rPr>
        <w:t>doet</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Yamauchi</w:t>
      </w:r>
      <w:proofErr w:type="spellEnd"/>
      <w:r w:rsidRPr="00AD504F">
        <w:rPr>
          <w:rFonts w:ascii="Calibri" w:eastAsia="Georgia" w:hAnsi="Calibri" w:cs="Calibri"/>
          <w:lang w:val="fr-FR"/>
        </w:rPr>
        <w:t xml:space="preserve"> 1983: 174-175).</w:t>
      </w:r>
    </w:p>
    <w:p w:rsidR="00443BA5" w:rsidRDefault="00443BA5" w:rsidP="00443BA5">
      <w:pPr>
        <w:pStyle w:val="Corpsdetexte"/>
        <w:spacing w:before="120" w:line="259" w:lineRule="auto"/>
        <w:ind w:left="284" w:right="212"/>
        <w:rPr>
          <w:rFonts w:ascii="Calibri" w:eastAsia="Georgia" w:hAnsi="Calibri" w:cs="Calibri"/>
          <w:lang w:val="fr-FR"/>
        </w:rPr>
      </w:pPr>
    </w:p>
    <w:p w:rsidR="00CC1106" w:rsidRPr="00443BA5" w:rsidRDefault="00443BA5" w:rsidP="00443BA5">
      <w:pPr>
        <w:pStyle w:val="Corpsdetexte"/>
        <w:spacing w:before="120" w:line="259" w:lineRule="auto"/>
        <w:ind w:left="284" w:right="212"/>
        <w:rPr>
          <w:rFonts w:ascii="Calibri" w:eastAsia="Georgia" w:hAnsi="Calibri" w:cs="Calibri"/>
          <w:b/>
          <w:bCs/>
          <w:sz w:val="26"/>
          <w:szCs w:val="26"/>
          <w:lang w:val="nl-BE"/>
        </w:rPr>
      </w:pPr>
      <w:r w:rsidRPr="00443BA5">
        <w:rPr>
          <w:rFonts w:ascii="Calibri" w:eastAsia="Georgia" w:hAnsi="Calibri" w:cs="Calibri"/>
          <w:b/>
          <w:bCs/>
          <w:sz w:val="26"/>
          <w:szCs w:val="26"/>
          <w:lang w:val="nl-BE"/>
        </w:rPr>
        <w:t>E</w:t>
      </w:r>
      <w:r w:rsidR="00000000" w:rsidRPr="00443BA5">
        <w:rPr>
          <w:rFonts w:ascii="Calibri" w:eastAsia="Georgia" w:hAnsi="Calibri" w:cs="Calibri"/>
          <w:b/>
          <w:bCs/>
          <w:sz w:val="26"/>
          <w:szCs w:val="26"/>
          <w:lang w:val="nl-BE"/>
        </w:rPr>
        <w:t>vangelie, cultuur, heidendom</w:t>
      </w:r>
    </w:p>
    <w:p w:rsidR="00CC1106" w:rsidRDefault="00000000" w:rsidP="00AD504F">
      <w:pPr>
        <w:pStyle w:val="Corpsdetexte"/>
        <w:spacing w:before="26" w:line="259" w:lineRule="auto"/>
        <w:ind w:left="284" w:right="211"/>
        <w:rPr>
          <w:rFonts w:ascii="Calibri" w:eastAsia="Georgia" w:hAnsi="Calibri" w:cs="Calibri"/>
          <w:lang w:val="fr-FR"/>
        </w:rPr>
      </w:pPr>
      <w:r w:rsidRPr="00443BA5">
        <w:rPr>
          <w:rFonts w:ascii="Calibri" w:eastAsia="Georgia" w:hAnsi="Calibri" w:cs="Calibri"/>
          <w:lang w:val="nl-BE"/>
        </w:rPr>
        <w:t xml:space="preserve">Ten tweede moet opnieuw zorgvuldig worden nagedacht over de oproep om de Bijbel aan te passen aan de cultuur van de mensen die het evangelie horen, tot bekering komen en actieve christenen worden. </w:t>
      </w:r>
      <w:proofErr w:type="spellStart"/>
      <w:r w:rsidRPr="00AD504F">
        <w:rPr>
          <w:rFonts w:ascii="Calibri" w:eastAsia="Georgia" w:hAnsi="Calibri" w:cs="Calibri"/>
          <w:lang w:val="fr-FR"/>
        </w:rPr>
        <w:t>Hoewel</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contextualisering</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bekeerlingen</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uitnodigt</w:t>
      </w:r>
      <w:proofErr w:type="spellEnd"/>
      <w:r w:rsidRPr="00AD504F">
        <w:rPr>
          <w:rFonts w:ascii="Calibri" w:eastAsia="Georgia" w:hAnsi="Calibri" w:cs="Calibri"/>
          <w:lang w:val="fr-FR"/>
        </w:rPr>
        <w:t xml:space="preserve"> om de boodschap van het evangelie aan hun culturen te relateren, moeten ze het Bijbelse evangelie toestaan om culturele praktijken af te keuren. Ondanks het belang van cultuur kan men niet zeggen dat iets aanvaardbaar moet zijn voor christenen, alleen maar omdat het deel uitmaakt van cultuur. Cultuur moet worden gezuiverd door ons verstaan van Bijbels onderwijs (</w:t>
      </w:r>
      <w:proofErr w:type="spellStart"/>
      <w:r w:rsidRPr="00AD504F">
        <w:rPr>
          <w:rFonts w:ascii="Calibri" w:eastAsia="Georgia" w:hAnsi="Calibri" w:cs="Calibri"/>
          <w:lang w:val="fr-FR"/>
        </w:rPr>
        <w:t>Ef</w:t>
      </w:r>
      <w:proofErr w:type="spellEnd"/>
      <w:r w:rsidRPr="00AD504F">
        <w:rPr>
          <w:rFonts w:ascii="Calibri" w:eastAsia="Georgia" w:hAnsi="Calibri" w:cs="Calibri"/>
          <w:lang w:val="fr-FR"/>
        </w:rPr>
        <w:t xml:space="preserve">. 4:17-24). Een holistisch verstaan van het evangelie moet bepalen welke theologische praktijken de gelovigen na bekering moeten omarmen. Anders blijven christenen gedeeltelijk in heidense praktijken steken en zouden ze zich schuldig maken aan het terzijde leggen van Gods Woord omwille van menselijke tradities (cf. Marc. 7:8-13). Dingen gaan vreselijk verkeerd als demonen in het centrum van elke eredienst staan en niet </w:t>
      </w:r>
      <w:proofErr w:type="spellStart"/>
      <w:r w:rsidRPr="00AD504F">
        <w:rPr>
          <w:rFonts w:ascii="Calibri" w:eastAsia="Georgia" w:hAnsi="Calibri" w:cs="Calibri"/>
          <w:lang w:val="fr-FR"/>
        </w:rPr>
        <w:t>Gods</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genade</w:t>
      </w:r>
      <w:proofErr w:type="spellEnd"/>
      <w:r w:rsidRPr="00AD504F">
        <w:rPr>
          <w:rFonts w:ascii="Calibri" w:eastAsia="Georgia" w:hAnsi="Calibri" w:cs="Calibri"/>
          <w:lang w:val="fr-FR"/>
        </w:rPr>
        <w:t xml:space="preserve"> en </w:t>
      </w:r>
      <w:proofErr w:type="spellStart"/>
      <w:r w:rsidRPr="00AD504F">
        <w:rPr>
          <w:rFonts w:ascii="Calibri" w:eastAsia="Georgia" w:hAnsi="Calibri" w:cs="Calibri"/>
          <w:lang w:val="fr-FR"/>
        </w:rPr>
        <w:t>eer</w:t>
      </w:r>
      <w:proofErr w:type="spellEnd"/>
      <w:r w:rsidRPr="00AD504F">
        <w:rPr>
          <w:rFonts w:ascii="Calibri" w:eastAsia="Georgia" w:hAnsi="Calibri" w:cs="Calibri"/>
          <w:lang w:val="fr-FR"/>
        </w:rPr>
        <w:t>.</w:t>
      </w:r>
    </w:p>
    <w:p w:rsidR="00443BA5" w:rsidRPr="00AD504F" w:rsidRDefault="00443BA5" w:rsidP="00AD504F">
      <w:pPr>
        <w:pStyle w:val="Corpsdetexte"/>
        <w:spacing w:before="26" w:line="259" w:lineRule="auto"/>
        <w:ind w:left="284" w:right="211"/>
        <w:rPr>
          <w:rFonts w:ascii="Calibri" w:eastAsia="Georgia" w:hAnsi="Calibri" w:cs="Calibri"/>
          <w:lang w:val="fr-FR"/>
        </w:rPr>
      </w:pPr>
    </w:p>
    <w:p w:rsidR="00CC1106" w:rsidRPr="00443BA5" w:rsidRDefault="00443BA5" w:rsidP="00AD504F">
      <w:pPr>
        <w:pStyle w:val="Titre2"/>
        <w:spacing w:before="126"/>
        <w:ind w:left="284"/>
        <w:rPr>
          <w:rFonts w:ascii="Calibri" w:eastAsia="Georgia" w:hAnsi="Calibri" w:cs="Calibri"/>
          <w:b/>
          <w:bCs/>
          <w:sz w:val="26"/>
          <w:szCs w:val="26"/>
          <w:lang w:val="fr-FR"/>
        </w:rPr>
      </w:pPr>
      <w:proofErr w:type="spellStart"/>
      <w:r>
        <w:rPr>
          <w:rFonts w:ascii="Calibri" w:eastAsia="Georgia" w:hAnsi="Calibri" w:cs="Calibri"/>
          <w:b/>
          <w:bCs/>
          <w:sz w:val="26"/>
          <w:szCs w:val="26"/>
          <w:lang w:val="fr-FR"/>
        </w:rPr>
        <w:t>F</w:t>
      </w:r>
      <w:r w:rsidR="00000000" w:rsidRPr="00443BA5">
        <w:rPr>
          <w:rFonts w:ascii="Calibri" w:eastAsia="Georgia" w:hAnsi="Calibri" w:cs="Calibri"/>
          <w:b/>
          <w:bCs/>
          <w:sz w:val="26"/>
          <w:szCs w:val="26"/>
          <w:lang w:val="fr-FR"/>
        </w:rPr>
        <w:t>amilieconflicten</w:t>
      </w:r>
      <w:proofErr w:type="spellEnd"/>
    </w:p>
    <w:p w:rsidR="00CC1106" w:rsidRPr="00AD504F" w:rsidRDefault="00000000" w:rsidP="00AD504F">
      <w:pPr>
        <w:pStyle w:val="Corpsdetexte"/>
        <w:spacing w:before="27" w:line="259" w:lineRule="auto"/>
        <w:ind w:left="284" w:right="211"/>
        <w:rPr>
          <w:rFonts w:ascii="Calibri" w:eastAsia="Georgia" w:hAnsi="Calibri" w:cs="Calibri"/>
          <w:lang w:val="fr-FR"/>
        </w:rPr>
      </w:pPr>
      <w:r w:rsidRPr="00AD504F">
        <w:rPr>
          <w:rFonts w:ascii="Calibri" w:eastAsia="Georgia" w:hAnsi="Calibri" w:cs="Calibri"/>
          <w:lang w:val="fr-FR"/>
        </w:rPr>
        <w:t xml:space="preserve">Ten derde leidt deze leer altijd tot conflicten tussen gezinnen in de betrokken kerkgemeenten en zelfs binnen gezinnen en huwelijken. Het kind in kwestie zou niet </w:t>
      </w:r>
      <w:r w:rsidRPr="00AD504F">
        <w:rPr>
          <w:rFonts w:ascii="Calibri" w:eastAsia="Georgia" w:hAnsi="Calibri" w:cs="Calibri"/>
          <w:lang w:val="fr-FR"/>
        </w:rPr>
        <w:lastRenderedPageBreak/>
        <w:t>worden erkend als een minderjarige die moet worden beschermd door volwassen leden van de geloofsgemeenschap. Integendeel, omdat het kind wordt gezien als een product van hekserij, betekent dit dat de familie van het kind kan worden onderworpen aan spot en dat het kind kan worden geconfronteerd met fysieke schade. Zelfs als de geloofsgemeenschap er niet van uitgaat dat deze acties schadelijk zijn voor het kind, zijn ze ethisch verkeerd als ze er niet in slagen om het deel van de geloofsgemeenschap te beschermen dat volledige bescherming verdient (cf. Matt. 25:40; I Thess. 5:14; Spr. 14:31).</w:t>
      </w:r>
    </w:p>
    <w:p w:rsidR="00CC1106" w:rsidRPr="00AD504F" w:rsidRDefault="00000000" w:rsidP="00AD504F">
      <w:pPr>
        <w:pStyle w:val="Corpsdetexte"/>
        <w:spacing w:before="98" w:line="259" w:lineRule="auto"/>
        <w:ind w:left="284" w:right="211"/>
        <w:rPr>
          <w:rFonts w:ascii="Calibri" w:eastAsia="Georgia" w:hAnsi="Calibri" w:cs="Calibri"/>
          <w:lang w:val="fr-FR"/>
        </w:rPr>
      </w:pPr>
      <w:r w:rsidRPr="00AD504F">
        <w:rPr>
          <w:rFonts w:ascii="Calibri" w:eastAsia="Georgia" w:hAnsi="Calibri" w:cs="Calibri"/>
          <w:lang w:val="fr-FR"/>
        </w:rPr>
        <w:t>Het is onaanvaardbaar dat predikanten die verbonden zijn aan onze kerken bekend zouden staan om intimidatie, fysiek misbruik en marteling van mensen beschuldigd van hekserij en geesteszieke patiënten (</w:t>
      </w:r>
      <w:proofErr w:type="spellStart"/>
      <w:r w:rsidRPr="00AD504F">
        <w:rPr>
          <w:rFonts w:ascii="Calibri" w:eastAsia="Georgia" w:hAnsi="Calibri" w:cs="Calibri"/>
          <w:lang w:val="fr-FR"/>
        </w:rPr>
        <w:t>Adinkrah</w:t>
      </w:r>
      <w:proofErr w:type="spellEnd"/>
      <w:r w:rsidRPr="00AD504F">
        <w:rPr>
          <w:rFonts w:ascii="Calibri" w:eastAsia="Georgia" w:hAnsi="Calibri" w:cs="Calibri"/>
          <w:lang w:val="fr-FR"/>
        </w:rPr>
        <w:t xml:space="preserve"> 2011: 745-747; niet alle voorbeelden gaan over christelijke groepen) of om geld te vragen voordat ze willen bidden.</w:t>
      </w:r>
    </w:p>
    <w:p w:rsidR="00443BA5" w:rsidRPr="00443BA5" w:rsidRDefault="00000000" w:rsidP="00443BA5">
      <w:pPr>
        <w:pStyle w:val="Corpsdetexte"/>
        <w:spacing w:before="123" w:line="259" w:lineRule="auto"/>
        <w:ind w:left="284" w:right="212"/>
        <w:rPr>
          <w:rFonts w:ascii="Calibri" w:eastAsia="Georgia" w:hAnsi="Calibri" w:cs="Calibri"/>
          <w:lang w:val="nl-BE"/>
        </w:rPr>
      </w:pPr>
      <w:r w:rsidRPr="00443BA5">
        <w:rPr>
          <w:rFonts w:ascii="Calibri" w:eastAsia="Georgia" w:hAnsi="Calibri" w:cs="Calibri"/>
          <w:lang w:val="nl-BE"/>
        </w:rPr>
        <w:t>Het is vooral pijnlijk om te zien dat deze leer pas is opgekomen in christelijke kringen in de tijd dat velen het binnenland van Congo ontvluchtten vanwege het oorlogsgeweld, toen kinderen als ‘overbodig’ werden beschouwd of zonder bescherming waren omdat hun eigen ouders niet meer in leven waren (YouTube 2018: 10').</w:t>
      </w:r>
    </w:p>
    <w:p w:rsidR="00CC1106" w:rsidRPr="00443BA5" w:rsidRDefault="00443BA5" w:rsidP="00443BA5">
      <w:pPr>
        <w:pStyle w:val="Corpsdetexte"/>
        <w:spacing w:before="123" w:line="259" w:lineRule="auto"/>
        <w:ind w:left="284" w:right="212"/>
        <w:rPr>
          <w:rFonts w:ascii="Calibri" w:eastAsia="Georgia" w:hAnsi="Calibri" w:cs="Calibri"/>
          <w:lang w:val="fr-FR"/>
        </w:rPr>
      </w:pPr>
      <w:proofErr w:type="spellStart"/>
      <w:r>
        <w:rPr>
          <w:rFonts w:ascii="Calibri" w:eastAsia="Georgia" w:hAnsi="Calibri" w:cs="Calibri"/>
          <w:b/>
          <w:bCs/>
          <w:sz w:val="26"/>
          <w:szCs w:val="26"/>
          <w:lang w:val="fr-FR"/>
        </w:rPr>
        <w:t>G</w:t>
      </w:r>
      <w:r w:rsidR="00000000" w:rsidRPr="00443BA5">
        <w:rPr>
          <w:rFonts w:ascii="Calibri" w:eastAsia="Georgia" w:hAnsi="Calibri" w:cs="Calibri"/>
          <w:b/>
          <w:bCs/>
          <w:sz w:val="26"/>
          <w:szCs w:val="26"/>
          <w:lang w:val="fr-FR"/>
        </w:rPr>
        <w:t>eestelijke</w:t>
      </w:r>
      <w:proofErr w:type="spellEnd"/>
      <w:r w:rsidR="00000000" w:rsidRPr="00443BA5">
        <w:rPr>
          <w:rFonts w:ascii="Calibri" w:eastAsia="Georgia" w:hAnsi="Calibri" w:cs="Calibri"/>
          <w:b/>
          <w:bCs/>
          <w:sz w:val="26"/>
          <w:szCs w:val="26"/>
          <w:lang w:val="fr-FR"/>
        </w:rPr>
        <w:t xml:space="preserve"> </w:t>
      </w:r>
      <w:proofErr w:type="spellStart"/>
      <w:r w:rsidR="00000000" w:rsidRPr="00443BA5">
        <w:rPr>
          <w:rFonts w:ascii="Calibri" w:eastAsia="Georgia" w:hAnsi="Calibri" w:cs="Calibri"/>
          <w:b/>
          <w:bCs/>
          <w:sz w:val="26"/>
          <w:szCs w:val="26"/>
          <w:lang w:val="fr-FR"/>
        </w:rPr>
        <w:t>gezondheid</w:t>
      </w:r>
      <w:proofErr w:type="spellEnd"/>
    </w:p>
    <w:p w:rsidR="00CC1106" w:rsidRPr="00AD504F" w:rsidRDefault="00000000" w:rsidP="00AD504F">
      <w:pPr>
        <w:pStyle w:val="Corpsdetexte"/>
        <w:spacing w:before="26" w:line="259" w:lineRule="auto"/>
        <w:ind w:left="284" w:right="212"/>
        <w:rPr>
          <w:rFonts w:ascii="Calibri" w:eastAsia="Georgia" w:hAnsi="Calibri" w:cs="Calibri"/>
          <w:lang w:val="fr-FR"/>
        </w:rPr>
      </w:pPr>
      <w:r w:rsidRPr="00AD504F">
        <w:rPr>
          <w:rFonts w:ascii="Calibri" w:eastAsia="Georgia" w:hAnsi="Calibri" w:cs="Calibri"/>
          <w:lang w:val="fr-FR"/>
        </w:rPr>
        <w:t xml:space="preserve">Ten vierde lopen de kerkgemeenten die veronderstellen dat kinderen kunnen worden bezeten door demonen, het risico geen oog te hebben voor hun geestelijke gezondheid en welzijn. In de meeste gevallen kan het grillige gedrag van kinderen waardoor zij worden beschuldigd van demonische bezetenheid, door een bevoegde arts worden verklaard wanneer de geestelijke gezondheid van het kind zorgvuldig wordt onderzocht. Pastorale werkers in christelijke gemeenschappen moeten leren om te onderscheiden wat een psychiatrisch probleem is dat kan worden behandeld met behulp van passende therapie. De geestelijke gezondheid moet in overweging worden genomen bij de behandeling van dergelijke kwesties, omdat God geeft om de vrede en geestelijke gezond- </w:t>
      </w:r>
      <w:proofErr w:type="spellStart"/>
      <w:r w:rsidRPr="00AD504F">
        <w:rPr>
          <w:rFonts w:ascii="Calibri" w:eastAsia="Georgia" w:hAnsi="Calibri" w:cs="Calibri"/>
          <w:lang w:val="fr-FR"/>
        </w:rPr>
        <w:t>heid</w:t>
      </w:r>
      <w:proofErr w:type="spellEnd"/>
      <w:r w:rsidRPr="00AD504F">
        <w:rPr>
          <w:rFonts w:ascii="Calibri" w:eastAsia="Georgia" w:hAnsi="Calibri" w:cs="Calibri"/>
          <w:lang w:val="fr-FR"/>
        </w:rPr>
        <w:t xml:space="preserve"> van alle mensen die op Hem vertrouwen (zie Col. 3:15; I Thess. 5:13; Jes. 26:3).</w:t>
      </w:r>
    </w:p>
    <w:p w:rsidR="00CC1106" w:rsidRDefault="00000000" w:rsidP="00AD504F">
      <w:pPr>
        <w:pStyle w:val="Corpsdetexte"/>
        <w:spacing w:before="122" w:line="259" w:lineRule="auto"/>
        <w:ind w:left="284" w:right="216"/>
        <w:rPr>
          <w:rFonts w:ascii="Calibri" w:eastAsia="Georgia" w:hAnsi="Calibri" w:cs="Calibri"/>
          <w:lang w:val="fr-FR"/>
        </w:rPr>
      </w:pPr>
      <w:r w:rsidRPr="00AD504F">
        <w:rPr>
          <w:rFonts w:ascii="Calibri" w:eastAsia="Georgia" w:hAnsi="Calibri" w:cs="Calibri"/>
          <w:lang w:val="fr-FR"/>
        </w:rPr>
        <w:t xml:space="preserve">Men moet erop toezien dat mensen die geloven dat ze zijn verlost van demonische slavernij, niet afhankelijk worden van degenen die hun </w:t>
      </w:r>
      <w:proofErr w:type="spellStart"/>
      <w:r w:rsidRPr="00AD504F">
        <w:rPr>
          <w:rFonts w:ascii="Calibri" w:eastAsia="Georgia" w:hAnsi="Calibri" w:cs="Calibri"/>
          <w:lang w:val="fr-FR"/>
        </w:rPr>
        <w:t>pastoraal</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hebben</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bijgestaan</w:t>
      </w:r>
      <w:proofErr w:type="spellEnd"/>
      <w:r w:rsidRPr="00AD504F">
        <w:rPr>
          <w:rFonts w:ascii="Calibri" w:eastAsia="Georgia" w:hAnsi="Calibri" w:cs="Calibri"/>
          <w:lang w:val="fr-FR"/>
        </w:rPr>
        <w:t>.</w:t>
      </w:r>
    </w:p>
    <w:p w:rsidR="00443BA5" w:rsidRPr="00AD504F" w:rsidRDefault="00443BA5" w:rsidP="00AD504F">
      <w:pPr>
        <w:pStyle w:val="Corpsdetexte"/>
        <w:spacing w:before="122" w:line="259" w:lineRule="auto"/>
        <w:ind w:left="284" w:right="216"/>
        <w:rPr>
          <w:rFonts w:ascii="Calibri" w:eastAsia="Georgia" w:hAnsi="Calibri" w:cs="Calibri"/>
          <w:lang w:val="fr-FR"/>
        </w:rPr>
      </w:pPr>
    </w:p>
    <w:p w:rsidR="00CC1106" w:rsidRPr="00443BA5" w:rsidRDefault="00000000" w:rsidP="00443BA5">
      <w:pPr>
        <w:pStyle w:val="Titre"/>
        <w:spacing w:before="0" w:line="242" w:lineRule="auto"/>
        <w:ind w:left="284" w:firstLine="0"/>
        <w:rPr>
          <w:rFonts w:ascii="Calibri" w:eastAsia="Georgia" w:hAnsi="Calibri" w:cs="Calibri"/>
          <w:b/>
          <w:bCs/>
          <w:sz w:val="28"/>
          <w:szCs w:val="28"/>
          <w:lang w:val="nl-BE"/>
        </w:rPr>
      </w:pPr>
      <w:bookmarkStart w:id="2" w:name="_bookmark2"/>
      <w:bookmarkEnd w:id="2"/>
      <w:r w:rsidRPr="00443BA5">
        <w:rPr>
          <w:rFonts w:ascii="Calibri" w:eastAsia="Georgia" w:hAnsi="Calibri" w:cs="Calibri"/>
          <w:b/>
          <w:bCs/>
          <w:sz w:val="28"/>
          <w:szCs w:val="28"/>
          <w:lang w:val="nl-BE"/>
        </w:rPr>
        <w:t>Enkele reacties op deze leer</w:t>
      </w:r>
    </w:p>
    <w:p w:rsidR="00CC1106" w:rsidRPr="00AD504F" w:rsidRDefault="00000000" w:rsidP="00AD504F">
      <w:pPr>
        <w:pStyle w:val="Corpsdetexte"/>
        <w:spacing w:before="31" w:line="252" w:lineRule="auto"/>
        <w:ind w:left="284" w:right="212"/>
        <w:rPr>
          <w:rFonts w:ascii="Calibri" w:eastAsia="Georgia" w:hAnsi="Calibri" w:cs="Calibri"/>
          <w:lang w:val="fr-FR"/>
        </w:rPr>
      </w:pPr>
      <w:r w:rsidRPr="00AD504F">
        <w:rPr>
          <w:rFonts w:ascii="Calibri" w:eastAsia="Georgia" w:hAnsi="Calibri" w:cs="Calibri"/>
          <w:lang w:val="fr-FR"/>
        </w:rPr>
        <w:t xml:space="preserve">De leer van </w:t>
      </w:r>
      <w:proofErr w:type="spellStart"/>
      <w:r w:rsidRPr="00AD504F">
        <w:rPr>
          <w:rFonts w:ascii="Calibri" w:eastAsia="Georgia" w:hAnsi="Calibri" w:cs="Calibri"/>
          <w:lang w:val="fr-FR"/>
        </w:rPr>
        <w:t>enfants</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sorciers</w:t>
      </w:r>
      <w:proofErr w:type="spellEnd"/>
      <w:r w:rsidRPr="00AD504F">
        <w:rPr>
          <w:rFonts w:ascii="Calibri" w:eastAsia="Georgia" w:hAnsi="Calibri" w:cs="Calibri"/>
          <w:lang w:val="fr-FR"/>
        </w:rPr>
        <w:t xml:space="preserve"> is gebaseerd op een te gemakkelijke overname van een culturele traditie (zie </w:t>
      </w:r>
      <w:proofErr w:type="spellStart"/>
      <w:r w:rsidRPr="00AD504F">
        <w:rPr>
          <w:rFonts w:ascii="Calibri" w:eastAsia="Georgia" w:hAnsi="Calibri" w:cs="Calibri"/>
          <w:lang w:val="fr-FR"/>
        </w:rPr>
        <w:t>Kalu</w:t>
      </w:r>
      <w:proofErr w:type="spellEnd"/>
      <w:r w:rsidRPr="00AD504F">
        <w:rPr>
          <w:rFonts w:ascii="Calibri" w:eastAsia="Georgia" w:hAnsi="Calibri" w:cs="Calibri"/>
          <w:lang w:val="fr-FR"/>
        </w:rPr>
        <w:t xml:space="preserve"> 2008: 178). Deze integratie kan niet berusten op een exegese van Genesis 6, omdat het niet kan worden gecombineerd met de algehele leer van de Bijbel. De Bijbel – in zijn geheel gelezen, niet in losse teksten – is en moet altijd de norm zijn voor de Federale Synode.</w:t>
      </w:r>
    </w:p>
    <w:p w:rsidR="00CC1106" w:rsidRPr="00AD504F" w:rsidRDefault="00000000" w:rsidP="00AD504F">
      <w:pPr>
        <w:pStyle w:val="Corpsdetexte"/>
        <w:spacing w:before="122" w:line="252" w:lineRule="auto"/>
        <w:ind w:left="284" w:right="212"/>
        <w:rPr>
          <w:rFonts w:ascii="Calibri" w:eastAsia="Georgia" w:hAnsi="Calibri" w:cs="Calibri"/>
          <w:lang w:val="fr-FR"/>
        </w:rPr>
      </w:pPr>
      <w:r w:rsidRPr="00AD504F">
        <w:rPr>
          <w:rFonts w:ascii="Calibri" w:eastAsia="Georgia" w:hAnsi="Calibri" w:cs="Calibri"/>
          <w:lang w:val="fr-FR"/>
        </w:rPr>
        <w:t>Bovendien zet deze leer in de praktijk gemakkelijk aan handelingen tegenover kinderen (verwaarlozing en mishandeling, zelfs wreedheid) die onaanvaard- baar zijn voor een christen en in strijd is met de Rechten van het Kind. De</w:t>
      </w:r>
      <w:r w:rsidR="00AD504F" w:rsidRPr="00AD504F">
        <w:rPr>
          <w:rFonts w:ascii="Calibri" w:eastAsia="Georgia" w:hAnsi="Calibri" w:cs="Calibri"/>
          <w:lang w:val="fr-FR"/>
        </w:rPr>
        <w:t xml:space="preserve"> </w:t>
      </w:r>
      <w:r w:rsidRPr="00AD504F">
        <w:rPr>
          <w:rFonts w:ascii="Calibri" w:eastAsia="Georgia" w:hAnsi="Calibri" w:cs="Calibri"/>
          <w:lang w:val="fr-FR"/>
        </w:rPr>
        <w:t>Federale Synode wil binnen de grenzen van de Belgische wetgeving blijven, temeer omdat er hier geen tegenstelling is tussen Bijbel en wetgeving.</w:t>
      </w:r>
    </w:p>
    <w:p w:rsidR="00CC1106" w:rsidRPr="00AD504F" w:rsidRDefault="00000000" w:rsidP="00AD504F">
      <w:pPr>
        <w:pStyle w:val="Corpsdetexte"/>
        <w:spacing w:before="124"/>
        <w:ind w:left="284"/>
        <w:rPr>
          <w:rFonts w:ascii="Calibri" w:eastAsia="Georgia" w:hAnsi="Calibri" w:cs="Calibri"/>
          <w:lang w:val="fr-FR"/>
        </w:rPr>
      </w:pPr>
      <w:r w:rsidRPr="00AD504F">
        <w:rPr>
          <w:rFonts w:ascii="Calibri" w:eastAsia="Georgia" w:hAnsi="Calibri" w:cs="Calibri"/>
          <w:lang w:val="fr-FR"/>
        </w:rPr>
        <w:t>Daarom moeten christelijke kerken de volgende aanbevelingen opvolgen.</w:t>
      </w:r>
    </w:p>
    <w:p w:rsidR="00CC1106" w:rsidRDefault="00CC1106" w:rsidP="00AD504F">
      <w:pPr>
        <w:pStyle w:val="Corpsdetexte"/>
        <w:spacing w:before="9"/>
        <w:ind w:left="284"/>
        <w:jc w:val="left"/>
        <w:rPr>
          <w:sz w:val="15"/>
        </w:rPr>
      </w:pPr>
    </w:p>
    <w:p w:rsidR="00CC1106" w:rsidRPr="00443BA5" w:rsidRDefault="00443BA5" w:rsidP="00443BA5">
      <w:pPr>
        <w:pStyle w:val="Titre2"/>
        <w:spacing w:before="124"/>
        <w:ind w:left="284"/>
        <w:rPr>
          <w:rFonts w:ascii="Calibri" w:eastAsia="Georgia" w:hAnsi="Calibri" w:cs="Calibri"/>
          <w:b/>
          <w:bCs/>
          <w:sz w:val="26"/>
          <w:szCs w:val="26"/>
          <w:lang w:val="fr-FR"/>
        </w:rPr>
      </w:pPr>
      <w:proofErr w:type="spellStart"/>
      <w:r>
        <w:rPr>
          <w:rFonts w:ascii="Calibri" w:eastAsia="Georgia" w:hAnsi="Calibri" w:cs="Calibri"/>
          <w:b/>
          <w:bCs/>
          <w:sz w:val="26"/>
          <w:szCs w:val="26"/>
          <w:lang w:val="fr-FR"/>
        </w:rPr>
        <w:t>G</w:t>
      </w:r>
      <w:r w:rsidR="00000000" w:rsidRPr="00443BA5">
        <w:rPr>
          <w:rFonts w:ascii="Calibri" w:eastAsia="Georgia" w:hAnsi="Calibri" w:cs="Calibri"/>
          <w:b/>
          <w:bCs/>
          <w:sz w:val="26"/>
          <w:szCs w:val="26"/>
          <w:lang w:val="fr-FR"/>
        </w:rPr>
        <w:t>ebed</w:t>
      </w:r>
      <w:proofErr w:type="spellEnd"/>
    </w:p>
    <w:p w:rsidR="00CC1106" w:rsidRPr="00AD504F" w:rsidRDefault="00000000" w:rsidP="00AD504F">
      <w:pPr>
        <w:pStyle w:val="Corpsdetexte"/>
        <w:spacing w:before="27" w:line="252" w:lineRule="auto"/>
        <w:ind w:left="284" w:right="211"/>
        <w:rPr>
          <w:rFonts w:ascii="Calibri" w:eastAsia="Georgia" w:hAnsi="Calibri" w:cs="Calibri"/>
          <w:lang w:val="fr-FR"/>
        </w:rPr>
      </w:pPr>
      <w:r w:rsidRPr="00AD504F">
        <w:rPr>
          <w:rFonts w:ascii="Calibri" w:eastAsia="Georgia" w:hAnsi="Calibri" w:cs="Calibri"/>
          <w:lang w:val="fr-FR"/>
        </w:rPr>
        <w:t xml:space="preserve">Gods dienaren moeten bidden en ouders aanmoedigen om een christelijke manier van denken te volgen. In Mattheüs 28:20 lezen we de belofte dat Jezus tot het einde van de tijd </w:t>
      </w:r>
      <w:r w:rsidRPr="00AD504F">
        <w:rPr>
          <w:rFonts w:ascii="Calibri" w:eastAsia="Georgia" w:hAnsi="Calibri" w:cs="Calibri"/>
          <w:lang w:val="fr-FR"/>
        </w:rPr>
        <w:lastRenderedPageBreak/>
        <w:t>met zijn discipelen zal wandelen. Zoals Hij dezelfde gisteren, vandaag en eeuwig is (Heb. 13:8), zal Hij ook demonen wegjagen zoals Hij heeft gedaan tijdens zijn bediening op aarde.</w:t>
      </w:r>
    </w:p>
    <w:p w:rsidR="00CC1106" w:rsidRPr="00443BA5" w:rsidRDefault="00443BA5" w:rsidP="00AD504F">
      <w:pPr>
        <w:pStyle w:val="Titre2"/>
        <w:spacing w:before="124"/>
        <w:ind w:left="284"/>
        <w:rPr>
          <w:rFonts w:ascii="Calibri" w:eastAsia="Georgia" w:hAnsi="Calibri" w:cs="Calibri"/>
          <w:b/>
          <w:bCs/>
          <w:sz w:val="26"/>
          <w:szCs w:val="26"/>
          <w:lang w:val="fr-FR"/>
        </w:rPr>
      </w:pPr>
      <w:proofErr w:type="spellStart"/>
      <w:r>
        <w:rPr>
          <w:rFonts w:ascii="Calibri" w:eastAsia="Georgia" w:hAnsi="Calibri" w:cs="Calibri"/>
          <w:b/>
          <w:bCs/>
          <w:sz w:val="26"/>
          <w:szCs w:val="26"/>
          <w:lang w:val="fr-FR"/>
        </w:rPr>
        <w:t>K</w:t>
      </w:r>
      <w:r w:rsidR="00000000" w:rsidRPr="00443BA5">
        <w:rPr>
          <w:rFonts w:ascii="Calibri" w:eastAsia="Georgia" w:hAnsi="Calibri" w:cs="Calibri"/>
          <w:b/>
          <w:bCs/>
          <w:sz w:val="26"/>
          <w:szCs w:val="26"/>
          <w:lang w:val="fr-FR"/>
        </w:rPr>
        <w:t>inderwerk</w:t>
      </w:r>
      <w:proofErr w:type="spellEnd"/>
    </w:p>
    <w:p w:rsidR="00CC1106" w:rsidRPr="00AD504F" w:rsidRDefault="00000000" w:rsidP="00AD504F">
      <w:pPr>
        <w:pStyle w:val="Corpsdetexte"/>
        <w:spacing w:before="27" w:line="259" w:lineRule="auto"/>
        <w:ind w:left="284" w:right="214"/>
        <w:rPr>
          <w:rFonts w:ascii="Calibri" w:eastAsia="Georgia" w:hAnsi="Calibri" w:cs="Calibri"/>
          <w:lang w:val="fr-FR"/>
        </w:rPr>
      </w:pPr>
      <w:r w:rsidRPr="00AD504F">
        <w:rPr>
          <w:rFonts w:ascii="Calibri" w:eastAsia="Georgia" w:hAnsi="Calibri" w:cs="Calibri"/>
          <w:lang w:val="fr-FR"/>
        </w:rPr>
        <w:t>Er moet een bediening met passende kinderprogramma’s zijn die op het niveau van de kinderen hun de Bijbelse, psychologische en morele steun bieden die ze nodig hebben om te groeien.</w:t>
      </w:r>
    </w:p>
    <w:p w:rsidR="00CC1106" w:rsidRPr="00443BA5" w:rsidRDefault="00443BA5" w:rsidP="00443BA5">
      <w:pPr>
        <w:pStyle w:val="Titre2"/>
        <w:spacing w:before="124"/>
        <w:ind w:left="284"/>
        <w:rPr>
          <w:rFonts w:ascii="Calibri" w:eastAsia="Georgia" w:hAnsi="Calibri" w:cs="Calibri"/>
          <w:b/>
          <w:bCs/>
          <w:sz w:val="26"/>
          <w:szCs w:val="26"/>
          <w:lang w:val="fr-FR"/>
        </w:rPr>
      </w:pPr>
      <w:proofErr w:type="spellStart"/>
      <w:r>
        <w:rPr>
          <w:rFonts w:ascii="Calibri" w:eastAsia="Georgia" w:hAnsi="Calibri" w:cs="Calibri"/>
          <w:b/>
          <w:bCs/>
          <w:sz w:val="26"/>
          <w:szCs w:val="26"/>
          <w:lang w:val="fr-FR"/>
        </w:rPr>
        <w:t>V</w:t>
      </w:r>
      <w:r w:rsidR="00000000" w:rsidRPr="00443BA5">
        <w:rPr>
          <w:rFonts w:ascii="Calibri" w:eastAsia="Georgia" w:hAnsi="Calibri" w:cs="Calibri"/>
          <w:b/>
          <w:bCs/>
          <w:sz w:val="26"/>
          <w:szCs w:val="26"/>
          <w:lang w:val="fr-FR"/>
        </w:rPr>
        <w:t>orming</w:t>
      </w:r>
      <w:proofErr w:type="spellEnd"/>
      <w:r w:rsidR="00000000" w:rsidRPr="00443BA5">
        <w:rPr>
          <w:rFonts w:ascii="Calibri" w:eastAsia="Georgia" w:hAnsi="Calibri" w:cs="Calibri"/>
          <w:b/>
          <w:bCs/>
          <w:sz w:val="26"/>
          <w:szCs w:val="26"/>
          <w:lang w:val="fr-FR"/>
        </w:rPr>
        <w:t xml:space="preserve"> van pastorale </w:t>
      </w:r>
      <w:proofErr w:type="spellStart"/>
      <w:r w:rsidR="00000000" w:rsidRPr="00443BA5">
        <w:rPr>
          <w:rFonts w:ascii="Calibri" w:eastAsia="Georgia" w:hAnsi="Calibri" w:cs="Calibri"/>
          <w:b/>
          <w:bCs/>
          <w:sz w:val="26"/>
          <w:szCs w:val="26"/>
          <w:lang w:val="fr-FR"/>
        </w:rPr>
        <w:t>werkers</w:t>
      </w:r>
      <w:proofErr w:type="spellEnd"/>
    </w:p>
    <w:p w:rsidR="00CC1106" w:rsidRPr="00AD504F" w:rsidRDefault="00000000" w:rsidP="00AD504F">
      <w:pPr>
        <w:pStyle w:val="Corpsdetexte"/>
        <w:spacing w:before="26" w:line="259" w:lineRule="auto"/>
        <w:ind w:left="284" w:right="213"/>
        <w:rPr>
          <w:rFonts w:ascii="Calibri" w:eastAsia="Georgia" w:hAnsi="Calibri" w:cs="Calibri"/>
          <w:lang w:val="fr-FR"/>
        </w:rPr>
      </w:pPr>
      <w:r w:rsidRPr="00AD504F">
        <w:rPr>
          <w:rFonts w:ascii="Calibri" w:eastAsia="Georgia" w:hAnsi="Calibri" w:cs="Calibri"/>
          <w:lang w:val="fr-FR"/>
        </w:rPr>
        <w:t>Pastorale werkers hebben nood aan vorming in geestelijke gezondheids- problemen, om rekening te houden met het geestelijke en spirituele welzijn van alle gemeenteleden (inclusief kinderen) en aan hun noden tegemoet te komen.</w:t>
      </w:r>
    </w:p>
    <w:p w:rsidR="00CC1106" w:rsidRPr="00443BA5" w:rsidRDefault="00443BA5" w:rsidP="00443BA5">
      <w:pPr>
        <w:pStyle w:val="Titre2"/>
        <w:spacing w:before="124"/>
        <w:ind w:left="284"/>
        <w:rPr>
          <w:rFonts w:ascii="Calibri" w:eastAsia="Georgia" w:hAnsi="Calibri" w:cs="Calibri"/>
          <w:b/>
          <w:bCs/>
          <w:sz w:val="26"/>
          <w:szCs w:val="26"/>
          <w:lang w:val="fr-FR"/>
        </w:rPr>
      </w:pPr>
      <w:proofErr w:type="spellStart"/>
      <w:r>
        <w:rPr>
          <w:rFonts w:ascii="Calibri" w:eastAsia="Georgia" w:hAnsi="Calibri" w:cs="Calibri"/>
          <w:b/>
          <w:bCs/>
          <w:sz w:val="26"/>
          <w:szCs w:val="26"/>
          <w:lang w:val="fr-FR"/>
        </w:rPr>
        <w:t>R</w:t>
      </w:r>
      <w:r w:rsidR="00000000" w:rsidRPr="00443BA5">
        <w:rPr>
          <w:rFonts w:ascii="Calibri" w:eastAsia="Georgia" w:hAnsi="Calibri" w:cs="Calibri"/>
          <w:b/>
          <w:bCs/>
          <w:sz w:val="26"/>
          <w:szCs w:val="26"/>
          <w:lang w:val="fr-FR"/>
        </w:rPr>
        <w:t>uimte</w:t>
      </w:r>
      <w:proofErr w:type="spellEnd"/>
      <w:r w:rsidR="00000000" w:rsidRPr="00443BA5">
        <w:rPr>
          <w:rFonts w:ascii="Calibri" w:eastAsia="Georgia" w:hAnsi="Calibri" w:cs="Calibri"/>
          <w:b/>
          <w:bCs/>
          <w:sz w:val="26"/>
          <w:szCs w:val="26"/>
          <w:lang w:val="fr-FR"/>
        </w:rPr>
        <w:t xml:space="preserve"> </w:t>
      </w:r>
      <w:proofErr w:type="spellStart"/>
      <w:r w:rsidR="00000000" w:rsidRPr="00443BA5">
        <w:rPr>
          <w:rFonts w:ascii="Calibri" w:eastAsia="Georgia" w:hAnsi="Calibri" w:cs="Calibri"/>
          <w:b/>
          <w:bCs/>
          <w:sz w:val="26"/>
          <w:szCs w:val="26"/>
          <w:lang w:val="fr-FR"/>
        </w:rPr>
        <w:t>voor</w:t>
      </w:r>
      <w:proofErr w:type="spellEnd"/>
      <w:r w:rsidR="00000000" w:rsidRPr="00443BA5">
        <w:rPr>
          <w:rFonts w:ascii="Calibri" w:eastAsia="Georgia" w:hAnsi="Calibri" w:cs="Calibri"/>
          <w:b/>
          <w:bCs/>
          <w:sz w:val="26"/>
          <w:szCs w:val="26"/>
          <w:lang w:val="fr-FR"/>
        </w:rPr>
        <w:t xml:space="preserve"> </w:t>
      </w:r>
      <w:proofErr w:type="spellStart"/>
      <w:r w:rsidR="00000000" w:rsidRPr="00443BA5">
        <w:rPr>
          <w:rFonts w:ascii="Calibri" w:eastAsia="Georgia" w:hAnsi="Calibri" w:cs="Calibri"/>
          <w:b/>
          <w:bCs/>
          <w:sz w:val="26"/>
          <w:szCs w:val="26"/>
          <w:lang w:val="fr-FR"/>
        </w:rPr>
        <w:t>specialisten</w:t>
      </w:r>
      <w:proofErr w:type="spellEnd"/>
    </w:p>
    <w:p w:rsidR="00CC1106" w:rsidRDefault="00000000" w:rsidP="00AD504F">
      <w:pPr>
        <w:pStyle w:val="Corpsdetexte"/>
        <w:spacing w:before="27" w:line="259" w:lineRule="auto"/>
        <w:ind w:left="284" w:right="211"/>
        <w:rPr>
          <w:rFonts w:ascii="Calibri" w:eastAsia="Georgia" w:hAnsi="Calibri" w:cs="Calibri"/>
          <w:lang w:val="fr-FR"/>
        </w:rPr>
      </w:pPr>
      <w:r w:rsidRPr="00AD504F">
        <w:rPr>
          <w:rFonts w:ascii="Calibri" w:eastAsia="Georgia" w:hAnsi="Calibri" w:cs="Calibri"/>
          <w:lang w:val="fr-FR"/>
        </w:rPr>
        <w:t xml:space="preserve">Als men er zelf niet in slaagt het probleem op te lossen, moet er zonder uitstel worden verwezen naar maatschappelijk werkers en ordehandhavers, zodat </w:t>
      </w:r>
      <w:proofErr w:type="spellStart"/>
      <w:r w:rsidRPr="00AD504F">
        <w:rPr>
          <w:rFonts w:ascii="Calibri" w:eastAsia="Georgia" w:hAnsi="Calibri" w:cs="Calibri"/>
          <w:lang w:val="fr-FR"/>
        </w:rPr>
        <w:t>kinderen</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kunnen</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worden</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beschermd</w:t>
      </w:r>
      <w:proofErr w:type="spellEnd"/>
      <w:r w:rsidRPr="00AD504F">
        <w:rPr>
          <w:rFonts w:ascii="Calibri" w:eastAsia="Georgia" w:hAnsi="Calibri" w:cs="Calibri"/>
          <w:lang w:val="fr-FR"/>
        </w:rPr>
        <w:t>.</w:t>
      </w:r>
    </w:p>
    <w:p w:rsidR="00443BA5" w:rsidRPr="00AD504F" w:rsidRDefault="00443BA5" w:rsidP="00AD504F">
      <w:pPr>
        <w:pStyle w:val="Corpsdetexte"/>
        <w:spacing w:before="27" w:line="259" w:lineRule="auto"/>
        <w:ind w:left="284" w:right="211"/>
        <w:rPr>
          <w:rFonts w:ascii="Calibri" w:eastAsia="Georgia" w:hAnsi="Calibri" w:cs="Calibri"/>
          <w:lang w:val="fr-FR"/>
        </w:rPr>
      </w:pPr>
    </w:p>
    <w:p w:rsidR="00CC1106" w:rsidRPr="00443BA5" w:rsidRDefault="00000000" w:rsidP="00443BA5">
      <w:pPr>
        <w:pStyle w:val="Titre"/>
        <w:spacing w:before="0" w:line="242" w:lineRule="auto"/>
        <w:ind w:left="284" w:firstLine="0"/>
        <w:rPr>
          <w:rFonts w:ascii="Calibri" w:eastAsia="Georgia" w:hAnsi="Calibri" w:cs="Calibri"/>
          <w:b/>
          <w:bCs/>
          <w:sz w:val="28"/>
          <w:szCs w:val="28"/>
          <w:lang w:val="nl-BE"/>
        </w:rPr>
      </w:pPr>
      <w:bookmarkStart w:id="3" w:name="_bookmark3"/>
      <w:bookmarkEnd w:id="3"/>
      <w:r w:rsidRPr="00443BA5">
        <w:rPr>
          <w:rFonts w:ascii="Calibri" w:eastAsia="Georgia" w:hAnsi="Calibri" w:cs="Calibri"/>
          <w:b/>
          <w:bCs/>
          <w:sz w:val="28"/>
          <w:szCs w:val="28"/>
          <w:lang w:val="nl-BE"/>
        </w:rPr>
        <w:t>Conclusie</w:t>
      </w:r>
    </w:p>
    <w:p w:rsidR="00CC1106" w:rsidRPr="00AD504F" w:rsidRDefault="00000000" w:rsidP="00AD504F">
      <w:pPr>
        <w:pStyle w:val="Corpsdetexte"/>
        <w:spacing w:before="31"/>
        <w:ind w:left="284"/>
        <w:rPr>
          <w:rFonts w:ascii="Calibri" w:eastAsia="Georgia" w:hAnsi="Calibri" w:cs="Calibri"/>
          <w:lang w:val="fr-FR"/>
        </w:rPr>
      </w:pPr>
      <w:r w:rsidRPr="00AD504F">
        <w:rPr>
          <w:rFonts w:ascii="Calibri" w:eastAsia="Georgia" w:hAnsi="Calibri" w:cs="Calibri"/>
          <w:lang w:val="fr-FR"/>
        </w:rPr>
        <w:t xml:space="preserve">Beide vormen van de leer van </w:t>
      </w:r>
      <w:proofErr w:type="spellStart"/>
      <w:r w:rsidRPr="00AD504F">
        <w:rPr>
          <w:rFonts w:ascii="Calibri" w:eastAsia="Georgia" w:hAnsi="Calibri" w:cs="Calibri"/>
          <w:lang w:val="fr-FR"/>
        </w:rPr>
        <w:t>enfants</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sorciers</w:t>
      </w:r>
      <w:proofErr w:type="spellEnd"/>
      <w:r w:rsidRPr="00AD504F">
        <w:rPr>
          <w:rFonts w:ascii="Calibri" w:eastAsia="Georgia" w:hAnsi="Calibri" w:cs="Calibri"/>
          <w:lang w:val="fr-FR"/>
        </w:rPr>
        <w:t xml:space="preserve"> moeten worden afgewezen:</w:t>
      </w:r>
    </w:p>
    <w:p w:rsidR="00CC1106" w:rsidRPr="00AD504F" w:rsidRDefault="00000000" w:rsidP="00AD504F">
      <w:pPr>
        <w:pStyle w:val="Paragraphedeliste"/>
        <w:numPr>
          <w:ilvl w:val="0"/>
          <w:numId w:val="2"/>
        </w:numPr>
        <w:tabs>
          <w:tab w:val="left" w:pos="383"/>
        </w:tabs>
        <w:spacing w:before="24" w:line="259" w:lineRule="auto"/>
        <w:ind w:left="284" w:right="213" w:firstLine="0"/>
        <w:rPr>
          <w:rFonts w:ascii="Calibri" w:eastAsia="Georgia" w:hAnsi="Calibri" w:cs="Calibri"/>
          <w:sz w:val="24"/>
          <w:szCs w:val="24"/>
          <w:lang w:val="fr-FR"/>
        </w:rPr>
      </w:pPr>
      <w:proofErr w:type="gramStart"/>
      <w:r w:rsidRPr="00AD504F">
        <w:rPr>
          <w:rFonts w:ascii="Calibri" w:eastAsia="Georgia" w:hAnsi="Calibri" w:cs="Calibri"/>
          <w:sz w:val="24"/>
          <w:szCs w:val="24"/>
          <w:lang w:val="fr-FR"/>
        </w:rPr>
        <w:t>het</w:t>
      </w:r>
      <w:proofErr w:type="gramEnd"/>
      <w:r w:rsidRPr="00AD504F">
        <w:rPr>
          <w:rFonts w:ascii="Calibri" w:eastAsia="Georgia" w:hAnsi="Calibri" w:cs="Calibri"/>
          <w:sz w:val="24"/>
          <w:szCs w:val="24"/>
          <w:lang w:val="fr-FR"/>
        </w:rPr>
        <w:t xml:space="preserve"> idee dat een kind vanaf de geboorte door een demon kan worden bezeten en het voorwerp van exorcisme kan zijn omdat zijn of haar moeder als een tovenares wordt beschouwd;</w:t>
      </w:r>
    </w:p>
    <w:p w:rsidR="00CC1106" w:rsidRPr="00AD504F" w:rsidRDefault="00000000" w:rsidP="00AD504F">
      <w:pPr>
        <w:pStyle w:val="Paragraphedeliste"/>
        <w:numPr>
          <w:ilvl w:val="0"/>
          <w:numId w:val="2"/>
        </w:numPr>
        <w:tabs>
          <w:tab w:val="left" w:pos="395"/>
        </w:tabs>
        <w:spacing w:before="120" w:line="259" w:lineRule="auto"/>
        <w:ind w:left="284" w:right="211" w:firstLine="0"/>
        <w:rPr>
          <w:rFonts w:ascii="Calibri" w:eastAsia="Georgia" w:hAnsi="Calibri" w:cs="Calibri"/>
          <w:sz w:val="24"/>
          <w:szCs w:val="24"/>
          <w:lang w:val="fr-FR"/>
        </w:rPr>
      </w:pPr>
      <w:proofErr w:type="gramStart"/>
      <w:r w:rsidRPr="00AD504F">
        <w:rPr>
          <w:rFonts w:ascii="Calibri" w:eastAsia="Georgia" w:hAnsi="Calibri" w:cs="Calibri"/>
          <w:sz w:val="24"/>
          <w:szCs w:val="24"/>
          <w:lang w:val="fr-FR"/>
        </w:rPr>
        <w:t>het</w:t>
      </w:r>
      <w:proofErr w:type="gramEnd"/>
      <w:r w:rsidRPr="00AD504F">
        <w:rPr>
          <w:rFonts w:ascii="Calibri" w:eastAsia="Georgia" w:hAnsi="Calibri" w:cs="Calibri"/>
          <w:sz w:val="24"/>
          <w:szCs w:val="24"/>
          <w:lang w:val="fr-FR"/>
        </w:rPr>
        <w:t xml:space="preserve"> idee dat een kind het kind is van zijn/haar moeder en een </w:t>
      </w:r>
      <w:proofErr w:type="spellStart"/>
      <w:r w:rsidRPr="00AD504F">
        <w:rPr>
          <w:rFonts w:ascii="Calibri" w:eastAsia="Georgia" w:hAnsi="Calibri" w:cs="Calibri"/>
          <w:sz w:val="24"/>
          <w:szCs w:val="24"/>
          <w:lang w:val="fr-FR"/>
        </w:rPr>
        <w:t>mari</w:t>
      </w:r>
      <w:proofErr w:type="spellEnd"/>
      <w:r w:rsidRPr="00AD504F">
        <w:rPr>
          <w:rFonts w:ascii="Calibri" w:eastAsia="Georgia" w:hAnsi="Calibri" w:cs="Calibri"/>
          <w:sz w:val="24"/>
          <w:szCs w:val="24"/>
          <w:lang w:val="fr-FR"/>
        </w:rPr>
        <w:t xml:space="preserve"> de nuit (een demon die de moeder zwanger heeft gemaakt tijdens een erotische droom) en dus op de een of andere manier moet worden geëlimineerd.</w:t>
      </w:r>
    </w:p>
    <w:p w:rsidR="00CC1106" w:rsidRPr="00AD504F" w:rsidRDefault="00000000" w:rsidP="00AD504F">
      <w:pPr>
        <w:pStyle w:val="Corpsdetexte"/>
        <w:spacing w:before="121" w:line="259" w:lineRule="auto"/>
        <w:ind w:left="284" w:right="212"/>
        <w:rPr>
          <w:rFonts w:ascii="Calibri" w:eastAsia="Georgia" w:hAnsi="Calibri" w:cs="Calibri"/>
          <w:lang w:val="fr-FR"/>
        </w:rPr>
      </w:pPr>
      <w:r w:rsidRPr="00AD504F">
        <w:rPr>
          <w:rFonts w:ascii="Calibri" w:eastAsia="Georgia" w:hAnsi="Calibri" w:cs="Calibri"/>
          <w:lang w:val="fr-FR"/>
        </w:rPr>
        <w:t xml:space="preserve">Terwijl de kerkgemeenten die de leer van de </w:t>
      </w:r>
      <w:proofErr w:type="spellStart"/>
      <w:r w:rsidRPr="00AD504F">
        <w:rPr>
          <w:rFonts w:ascii="Calibri" w:eastAsia="Georgia" w:hAnsi="Calibri" w:cs="Calibri"/>
          <w:lang w:val="fr-FR"/>
        </w:rPr>
        <w:t>enfants</w:t>
      </w:r>
      <w:proofErr w:type="spellEnd"/>
      <w:r w:rsidRPr="00AD504F">
        <w:rPr>
          <w:rFonts w:ascii="Calibri" w:eastAsia="Georgia" w:hAnsi="Calibri" w:cs="Calibri"/>
          <w:lang w:val="fr-FR"/>
        </w:rPr>
        <w:t xml:space="preserve"> </w:t>
      </w:r>
      <w:proofErr w:type="spellStart"/>
      <w:r w:rsidRPr="00AD504F">
        <w:rPr>
          <w:rFonts w:ascii="Calibri" w:eastAsia="Georgia" w:hAnsi="Calibri" w:cs="Calibri"/>
          <w:lang w:val="fr-FR"/>
        </w:rPr>
        <w:t>sorciers</w:t>
      </w:r>
      <w:proofErr w:type="spellEnd"/>
      <w:r w:rsidRPr="00AD504F">
        <w:rPr>
          <w:rFonts w:ascii="Calibri" w:eastAsia="Georgia" w:hAnsi="Calibri" w:cs="Calibri"/>
          <w:lang w:val="fr-FR"/>
        </w:rPr>
        <w:t xml:space="preserve"> onderwijzen, willen worden gezien als mensen die de Bijbel geloven, vormen deze leerstellingen een duidelijke dwaling die moet worden afgewezen: ze vinden geen grond in de Bijbel en zijn er niet mee verenigbaar.</w:t>
      </w:r>
    </w:p>
    <w:p w:rsidR="00CC1106" w:rsidRPr="00AD504F" w:rsidRDefault="00000000" w:rsidP="00AD504F">
      <w:pPr>
        <w:pStyle w:val="Corpsdetexte"/>
        <w:spacing w:before="119" w:line="259" w:lineRule="auto"/>
        <w:ind w:left="284" w:right="212"/>
        <w:rPr>
          <w:rFonts w:ascii="Calibri" w:eastAsia="Georgia" w:hAnsi="Calibri" w:cs="Calibri"/>
          <w:lang w:val="fr-FR"/>
        </w:rPr>
      </w:pPr>
      <w:r w:rsidRPr="00AD504F">
        <w:rPr>
          <w:rFonts w:ascii="Calibri" w:eastAsia="Georgia" w:hAnsi="Calibri" w:cs="Calibri"/>
          <w:lang w:val="fr-FR"/>
        </w:rPr>
        <w:t>Degenen die deze leer aanhangen, horen niet thuis binnen de Federale Synode of eender welke van haar denominaties. Hiermee herhaalt en ontwikkelt de Federale Synode een standpunt dat reeds in 2008 door de Administratieve Raad van de Protestants-Evangelische Eredienst tijdens een colloquium in het Federale Parlement is geuit: “Wij hebben absoluut niets te maken met deze bewegingen en wij hebben geen enkele meegaandheid ten opzichte van deze praktijken”.</w:t>
      </w:r>
    </w:p>
    <w:p w:rsidR="00CC1106" w:rsidRPr="00AD504F" w:rsidRDefault="00CC1106" w:rsidP="00AD504F">
      <w:pPr>
        <w:pStyle w:val="Corpsdetexte"/>
        <w:spacing w:before="10"/>
        <w:ind w:left="284"/>
        <w:jc w:val="left"/>
        <w:rPr>
          <w:rFonts w:ascii="Calibri" w:eastAsia="Georgia" w:hAnsi="Calibri" w:cs="Calibri"/>
          <w:lang w:val="fr-FR"/>
        </w:rPr>
      </w:pPr>
    </w:p>
    <w:p w:rsidR="00CC1106" w:rsidRDefault="00000000" w:rsidP="00443BA5">
      <w:pPr>
        <w:pStyle w:val="Titre1"/>
        <w:spacing w:line="430" w:lineRule="exact"/>
        <w:ind w:left="0"/>
        <w:rPr>
          <w:rFonts w:ascii="Calibri" w:eastAsia="Georgia" w:hAnsi="Calibri" w:cs="Calibri"/>
          <w:sz w:val="28"/>
          <w:szCs w:val="28"/>
          <w:lang w:val="fr-FR"/>
        </w:rPr>
      </w:pPr>
      <w:bookmarkStart w:id="4" w:name="_bookmark4"/>
      <w:bookmarkEnd w:id="4"/>
      <w:proofErr w:type="spellStart"/>
      <w:r w:rsidRPr="00443BA5">
        <w:rPr>
          <w:rFonts w:ascii="Calibri" w:eastAsia="Georgia" w:hAnsi="Calibri" w:cs="Calibri"/>
          <w:sz w:val="28"/>
          <w:szCs w:val="28"/>
          <w:lang w:val="fr-FR"/>
        </w:rPr>
        <w:t>Bronnen</w:t>
      </w:r>
      <w:proofErr w:type="spellEnd"/>
    </w:p>
    <w:p w:rsidR="00443BA5" w:rsidRPr="00443BA5" w:rsidRDefault="00443BA5" w:rsidP="00443BA5">
      <w:pPr>
        <w:pStyle w:val="Titre1"/>
        <w:spacing w:line="430" w:lineRule="exact"/>
        <w:ind w:left="0"/>
        <w:rPr>
          <w:rFonts w:ascii="Calibri" w:eastAsia="Georgia" w:hAnsi="Calibri" w:cs="Calibri"/>
          <w:sz w:val="28"/>
          <w:szCs w:val="28"/>
          <w:lang w:val="fr-FR"/>
        </w:rPr>
      </w:pPr>
    </w:p>
    <w:p w:rsidR="00CC1106"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proofErr w:type="spellStart"/>
      <w:r w:rsidRPr="00443BA5">
        <w:rPr>
          <w:rFonts w:ascii="Calibri" w:eastAsia="Georgia" w:hAnsi="Calibri" w:cs="Calibri"/>
          <w:sz w:val="24"/>
          <w:szCs w:val="24"/>
          <w:lang w:val="en-US"/>
        </w:rPr>
        <w:t>Adinkrah</w:t>
      </w:r>
      <w:proofErr w:type="spellEnd"/>
      <w:r w:rsidRPr="00443BA5">
        <w:rPr>
          <w:rFonts w:ascii="Calibri" w:eastAsia="Georgia" w:hAnsi="Calibri" w:cs="Calibri"/>
          <w:sz w:val="24"/>
          <w:szCs w:val="24"/>
          <w:lang w:val="en-US"/>
        </w:rPr>
        <w:t xml:space="preserve">, Mensah. “Child witch hunts in contemporary Ghana.” Child </w:t>
      </w:r>
      <w:proofErr w:type="spellStart"/>
      <w:r w:rsidRPr="00443BA5">
        <w:rPr>
          <w:rFonts w:ascii="Calibri" w:eastAsia="Georgia" w:hAnsi="Calibri" w:cs="Calibri"/>
          <w:sz w:val="24"/>
          <w:szCs w:val="24"/>
          <w:lang w:val="en-US"/>
        </w:rPr>
        <w:t>Abuse</w:t>
      </w:r>
      <w:proofErr w:type="spellEnd"/>
      <w:r w:rsidRPr="00443BA5">
        <w:rPr>
          <w:rFonts w:ascii="Calibri" w:eastAsia="Georgia" w:hAnsi="Calibri" w:cs="Calibri"/>
          <w:sz w:val="24"/>
          <w:szCs w:val="24"/>
          <w:lang w:val="en-US"/>
        </w:rPr>
        <w:t xml:space="preserve"> &amp; </w:t>
      </w:r>
      <w:proofErr w:type="spellStart"/>
      <w:r w:rsidRPr="00443BA5">
        <w:rPr>
          <w:rFonts w:ascii="Calibri" w:eastAsia="Georgia" w:hAnsi="Calibri" w:cs="Calibri"/>
          <w:sz w:val="24"/>
          <w:szCs w:val="24"/>
          <w:lang w:val="en-US"/>
        </w:rPr>
        <w:t>Neglect</w:t>
      </w:r>
      <w:proofErr w:type="spellEnd"/>
      <w:r w:rsidRPr="00443BA5">
        <w:rPr>
          <w:rFonts w:ascii="Calibri" w:eastAsia="Georgia" w:hAnsi="Calibri" w:cs="Calibri"/>
          <w:sz w:val="24"/>
          <w:szCs w:val="24"/>
          <w:lang w:val="en-US"/>
        </w:rPr>
        <w:t xml:space="preserve"> 35 (2011): 741-752.</w:t>
      </w:r>
    </w:p>
    <w:p w:rsidR="00CC1106"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r w:rsidRPr="00443BA5">
        <w:rPr>
          <w:rFonts w:ascii="Calibri" w:eastAsia="Georgia" w:hAnsi="Calibri" w:cs="Calibri"/>
          <w:sz w:val="24"/>
          <w:szCs w:val="24"/>
          <w:lang w:val="en-US"/>
        </w:rPr>
        <w:t>Anderson, Allan. An Introduction to Pentecostalism: Global Charismatic Christianity. Cambridge: CUP, 2014².</w:t>
      </w:r>
    </w:p>
    <w:p w:rsidR="00CC1106"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r w:rsidRPr="00443BA5">
        <w:rPr>
          <w:rFonts w:ascii="Calibri" w:eastAsia="Georgia" w:hAnsi="Calibri" w:cs="Calibri"/>
          <w:sz w:val="24"/>
          <w:szCs w:val="24"/>
          <w:lang w:val="en-US"/>
        </w:rPr>
        <w:t xml:space="preserve">Bangura, Joseph Bosco. The Charismatic Movement in Sierra Leone (1980-2010): A </w:t>
      </w:r>
      <w:proofErr w:type="spellStart"/>
      <w:r w:rsidRPr="00443BA5">
        <w:rPr>
          <w:rFonts w:ascii="Calibri" w:eastAsia="Georgia" w:hAnsi="Calibri" w:cs="Calibri"/>
          <w:sz w:val="24"/>
          <w:szCs w:val="24"/>
          <w:lang w:val="en-US"/>
        </w:rPr>
        <w:t>Missio</w:t>
      </w:r>
      <w:proofErr w:type="spellEnd"/>
      <w:r w:rsidRPr="00443BA5">
        <w:rPr>
          <w:rFonts w:ascii="Calibri" w:eastAsia="Georgia" w:hAnsi="Calibri" w:cs="Calibri"/>
          <w:sz w:val="24"/>
          <w:szCs w:val="24"/>
          <w:lang w:val="en-US"/>
        </w:rPr>
        <w:t xml:space="preserve">-Historical Analysis in View of African Culture, Prosperity Gospel and Power Theology. Doctoraatsthesis. Leuven/Amsterdam: Evangelische Theologische </w:t>
      </w:r>
      <w:proofErr w:type="gramStart"/>
      <w:r w:rsidRPr="00443BA5">
        <w:rPr>
          <w:rFonts w:ascii="Calibri" w:eastAsia="Georgia" w:hAnsi="Calibri" w:cs="Calibri"/>
          <w:sz w:val="24"/>
          <w:szCs w:val="24"/>
          <w:lang w:val="en-US"/>
        </w:rPr>
        <w:t>Faculteit /</w:t>
      </w:r>
      <w:proofErr w:type="gramEnd"/>
      <w:r w:rsidRPr="00443BA5">
        <w:rPr>
          <w:rFonts w:ascii="Calibri" w:eastAsia="Georgia" w:hAnsi="Calibri" w:cs="Calibri"/>
          <w:sz w:val="24"/>
          <w:szCs w:val="24"/>
          <w:lang w:val="en-US"/>
        </w:rPr>
        <w:t xml:space="preserve"> Vrije Universiteit Amsterdam, 2013.</w:t>
      </w:r>
    </w:p>
    <w:p w:rsidR="00443BA5"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r w:rsidRPr="00443BA5">
        <w:rPr>
          <w:rFonts w:ascii="Calibri" w:eastAsia="Georgia" w:hAnsi="Calibri" w:cs="Calibri"/>
          <w:sz w:val="24"/>
          <w:szCs w:val="24"/>
          <w:lang w:val="en-US"/>
        </w:rPr>
        <w:lastRenderedPageBreak/>
        <w:t xml:space="preserve">Cox, Harvey. Fire from Heaven: The Rise of Pentecostal Spirituality and the Reshaping of Religion in the Twenty-First Century. </w:t>
      </w:r>
      <w:proofErr w:type="gramStart"/>
      <w:r w:rsidRPr="00443BA5">
        <w:rPr>
          <w:rFonts w:ascii="Calibri" w:eastAsia="Georgia" w:hAnsi="Calibri" w:cs="Calibri"/>
          <w:sz w:val="24"/>
          <w:szCs w:val="24"/>
          <w:lang w:val="en-US"/>
        </w:rPr>
        <w:t>London:</w:t>
      </w:r>
      <w:proofErr w:type="gramEnd"/>
      <w:r w:rsidRPr="00443BA5">
        <w:rPr>
          <w:rFonts w:ascii="Calibri" w:eastAsia="Georgia" w:hAnsi="Calibri" w:cs="Calibri"/>
          <w:sz w:val="24"/>
          <w:szCs w:val="24"/>
          <w:lang w:val="en-US"/>
        </w:rPr>
        <w:t xml:space="preserve"> Cassell, 1996.</w:t>
      </w:r>
    </w:p>
    <w:p w:rsidR="00CC1106"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r w:rsidRPr="00443BA5">
        <w:rPr>
          <w:rFonts w:ascii="Calibri" w:eastAsia="Georgia" w:hAnsi="Calibri" w:cs="Calibri"/>
          <w:sz w:val="24"/>
          <w:szCs w:val="24"/>
          <w:lang w:val="en-US"/>
        </w:rPr>
        <w:t xml:space="preserve">Kalu, </w:t>
      </w:r>
      <w:proofErr w:type="spellStart"/>
      <w:r w:rsidRPr="00443BA5">
        <w:rPr>
          <w:rFonts w:ascii="Calibri" w:eastAsia="Georgia" w:hAnsi="Calibri" w:cs="Calibri"/>
          <w:sz w:val="24"/>
          <w:szCs w:val="24"/>
          <w:lang w:val="en-US"/>
        </w:rPr>
        <w:t>Ogbu</w:t>
      </w:r>
      <w:proofErr w:type="spellEnd"/>
      <w:r w:rsidRPr="00443BA5">
        <w:rPr>
          <w:rFonts w:ascii="Calibri" w:eastAsia="Georgia" w:hAnsi="Calibri" w:cs="Calibri"/>
          <w:sz w:val="24"/>
          <w:szCs w:val="24"/>
          <w:lang w:val="en-US"/>
        </w:rPr>
        <w:t xml:space="preserve">. African Pentecostalism. An Introduction. </w:t>
      </w:r>
      <w:proofErr w:type="gramStart"/>
      <w:r w:rsidRPr="00443BA5">
        <w:rPr>
          <w:rFonts w:ascii="Calibri" w:eastAsia="Georgia" w:hAnsi="Calibri" w:cs="Calibri"/>
          <w:sz w:val="24"/>
          <w:szCs w:val="24"/>
          <w:lang w:val="en-US"/>
        </w:rPr>
        <w:t>Oxford:</w:t>
      </w:r>
      <w:proofErr w:type="gramEnd"/>
      <w:r w:rsidRPr="00443BA5">
        <w:rPr>
          <w:rFonts w:ascii="Calibri" w:eastAsia="Georgia" w:hAnsi="Calibri" w:cs="Calibri"/>
          <w:sz w:val="24"/>
          <w:szCs w:val="24"/>
          <w:lang w:val="en-US"/>
        </w:rPr>
        <w:t xml:space="preserve"> UP, 2008.</w:t>
      </w:r>
    </w:p>
    <w:p w:rsidR="00CC1106"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r w:rsidRPr="00443BA5">
        <w:rPr>
          <w:rFonts w:ascii="Calibri" w:eastAsia="Georgia" w:hAnsi="Calibri" w:cs="Calibri"/>
          <w:sz w:val="24"/>
          <w:szCs w:val="24"/>
          <w:lang w:val="en-US"/>
        </w:rPr>
        <w:t xml:space="preserve">Mercer, Jean. “Deliverance, demonic possession, and mental illness: some considerations for mental health professionals.” </w:t>
      </w:r>
      <w:proofErr w:type="spellStart"/>
      <w:r w:rsidRPr="00443BA5">
        <w:rPr>
          <w:rFonts w:ascii="Calibri" w:eastAsia="Georgia" w:hAnsi="Calibri" w:cs="Calibri"/>
          <w:sz w:val="24"/>
          <w:szCs w:val="24"/>
          <w:lang w:val="en-US"/>
        </w:rPr>
        <w:t>Mental</w:t>
      </w:r>
      <w:proofErr w:type="spellEnd"/>
      <w:r w:rsidRPr="00443BA5">
        <w:rPr>
          <w:rFonts w:ascii="Calibri" w:eastAsia="Georgia" w:hAnsi="Calibri" w:cs="Calibri"/>
          <w:sz w:val="24"/>
          <w:szCs w:val="24"/>
          <w:lang w:val="en-US"/>
        </w:rPr>
        <w:t xml:space="preserve"> Health, </w:t>
      </w:r>
      <w:proofErr w:type="spellStart"/>
      <w:r w:rsidRPr="00443BA5">
        <w:rPr>
          <w:rFonts w:ascii="Calibri" w:eastAsia="Georgia" w:hAnsi="Calibri" w:cs="Calibri"/>
          <w:sz w:val="24"/>
          <w:szCs w:val="24"/>
          <w:lang w:val="en-US"/>
        </w:rPr>
        <w:t>Religion</w:t>
      </w:r>
      <w:proofErr w:type="spellEnd"/>
      <w:r w:rsidRPr="00443BA5">
        <w:rPr>
          <w:rFonts w:ascii="Calibri" w:eastAsia="Georgia" w:hAnsi="Calibri" w:cs="Calibri"/>
          <w:sz w:val="24"/>
          <w:szCs w:val="24"/>
          <w:lang w:val="en-US"/>
        </w:rPr>
        <w:t xml:space="preserve"> &amp; Culture 16/6 (2013): 595-611.</w:t>
      </w:r>
    </w:p>
    <w:p w:rsidR="00443BA5"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r w:rsidRPr="00443BA5">
        <w:rPr>
          <w:rFonts w:ascii="Calibri" w:eastAsia="Georgia" w:hAnsi="Calibri" w:cs="Calibri"/>
          <w:sz w:val="24"/>
          <w:szCs w:val="24"/>
          <w:lang w:val="en-US"/>
        </w:rPr>
        <w:t xml:space="preserve">Ngong, David. The Holy Spirit and salvation in African Christian Theology. New </w:t>
      </w:r>
      <w:proofErr w:type="gramStart"/>
      <w:r w:rsidRPr="00443BA5">
        <w:rPr>
          <w:rFonts w:ascii="Calibri" w:eastAsia="Georgia" w:hAnsi="Calibri" w:cs="Calibri"/>
          <w:sz w:val="24"/>
          <w:szCs w:val="24"/>
          <w:lang w:val="en-US"/>
        </w:rPr>
        <w:t>York:</w:t>
      </w:r>
      <w:proofErr w:type="gramEnd"/>
      <w:r w:rsidRPr="00443BA5">
        <w:rPr>
          <w:rFonts w:ascii="Calibri" w:eastAsia="Georgia" w:hAnsi="Calibri" w:cs="Calibri"/>
          <w:sz w:val="24"/>
          <w:szCs w:val="24"/>
          <w:lang w:val="en-US"/>
        </w:rPr>
        <w:t xml:space="preserve"> Lang, 2010.</w:t>
      </w:r>
    </w:p>
    <w:p w:rsidR="00CC1106"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r w:rsidRPr="00443BA5">
        <w:rPr>
          <w:rFonts w:ascii="Calibri" w:eastAsia="Georgia" w:hAnsi="Calibri" w:cs="Calibri"/>
          <w:sz w:val="24"/>
          <w:szCs w:val="24"/>
          <w:lang w:val="en-US"/>
        </w:rPr>
        <w:t xml:space="preserve">Van der Meer, Erwin. “Strategic level spiritual </w:t>
      </w:r>
      <w:proofErr w:type="spellStart"/>
      <w:r w:rsidRPr="00443BA5">
        <w:rPr>
          <w:rFonts w:ascii="Calibri" w:eastAsia="Georgia" w:hAnsi="Calibri" w:cs="Calibri"/>
          <w:sz w:val="24"/>
          <w:szCs w:val="24"/>
          <w:lang w:val="en-US"/>
        </w:rPr>
        <w:t>warfare</w:t>
      </w:r>
      <w:proofErr w:type="spellEnd"/>
      <w:r w:rsidRPr="00443BA5">
        <w:rPr>
          <w:rFonts w:ascii="Calibri" w:eastAsia="Georgia" w:hAnsi="Calibri" w:cs="Calibri"/>
          <w:sz w:val="24"/>
          <w:szCs w:val="24"/>
          <w:lang w:val="en-US"/>
        </w:rPr>
        <w:t xml:space="preserve"> </w:t>
      </w:r>
      <w:proofErr w:type="spellStart"/>
      <w:r w:rsidRPr="00443BA5">
        <w:rPr>
          <w:rFonts w:ascii="Calibri" w:eastAsia="Georgia" w:hAnsi="Calibri" w:cs="Calibri"/>
          <w:sz w:val="24"/>
          <w:szCs w:val="24"/>
          <w:lang w:val="en-US"/>
        </w:rPr>
        <w:t>and</w:t>
      </w:r>
      <w:proofErr w:type="spellEnd"/>
      <w:r w:rsidRPr="00443BA5">
        <w:rPr>
          <w:rFonts w:ascii="Calibri" w:eastAsia="Georgia" w:hAnsi="Calibri" w:cs="Calibri"/>
          <w:sz w:val="24"/>
          <w:szCs w:val="24"/>
          <w:lang w:val="en-US"/>
        </w:rPr>
        <w:t xml:space="preserve"> </w:t>
      </w:r>
      <w:proofErr w:type="spellStart"/>
      <w:r w:rsidRPr="00443BA5">
        <w:rPr>
          <w:rFonts w:ascii="Calibri" w:eastAsia="Georgia" w:hAnsi="Calibri" w:cs="Calibri"/>
          <w:sz w:val="24"/>
          <w:szCs w:val="24"/>
          <w:lang w:val="en-US"/>
        </w:rPr>
        <w:t>missions</w:t>
      </w:r>
      <w:proofErr w:type="spellEnd"/>
      <w:r w:rsidRPr="00443BA5">
        <w:rPr>
          <w:rFonts w:ascii="Calibri" w:eastAsia="Georgia" w:hAnsi="Calibri" w:cs="Calibri"/>
          <w:sz w:val="24"/>
          <w:szCs w:val="24"/>
          <w:lang w:val="en-US"/>
        </w:rPr>
        <w:t xml:space="preserve"> in </w:t>
      </w:r>
      <w:proofErr w:type="spellStart"/>
      <w:r w:rsidRPr="00443BA5">
        <w:rPr>
          <w:rFonts w:ascii="Calibri" w:eastAsia="Georgia" w:hAnsi="Calibri" w:cs="Calibri"/>
          <w:sz w:val="24"/>
          <w:szCs w:val="24"/>
          <w:lang w:val="en-US"/>
        </w:rPr>
        <w:t>Africa</w:t>
      </w:r>
      <w:proofErr w:type="spellEnd"/>
      <w:r w:rsidRPr="00443BA5">
        <w:rPr>
          <w:rFonts w:ascii="Calibri" w:eastAsia="Georgia" w:hAnsi="Calibri" w:cs="Calibri"/>
          <w:sz w:val="24"/>
          <w:szCs w:val="24"/>
          <w:lang w:val="en-US"/>
        </w:rPr>
        <w:t>.”</w:t>
      </w:r>
    </w:p>
    <w:p w:rsidR="00443BA5"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proofErr w:type="spellStart"/>
      <w:r w:rsidRPr="00443BA5">
        <w:rPr>
          <w:rFonts w:ascii="Calibri" w:eastAsia="Georgia" w:hAnsi="Calibri" w:cs="Calibri"/>
          <w:sz w:val="24"/>
          <w:szCs w:val="24"/>
          <w:lang w:val="en-US"/>
        </w:rPr>
        <w:t>Evangelical</w:t>
      </w:r>
      <w:proofErr w:type="spellEnd"/>
      <w:r w:rsidRPr="00443BA5">
        <w:rPr>
          <w:rFonts w:ascii="Calibri" w:eastAsia="Georgia" w:hAnsi="Calibri" w:cs="Calibri"/>
          <w:sz w:val="24"/>
          <w:szCs w:val="24"/>
          <w:lang w:val="en-US"/>
        </w:rPr>
        <w:t xml:space="preserve"> Review of </w:t>
      </w:r>
      <w:proofErr w:type="spellStart"/>
      <w:r w:rsidRPr="00443BA5">
        <w:rPr>
          <w:rFonts w:ascii="Calibri" w:eastAsia="Georgia" w:hAnsi="Calibri" w:cs="Calibri"/>
          <w:sz w:val="24"/>
          <w:szCs w:val="24"/>
          <w:lang w:val="en-US"/>
        </w:rPr>
        <w:t>Theology</w:t>
      </w:r>
      <w:proofErr w:type="spellEnd"/>
      <w:r w:rsidRPr="00443BA5">
        <w:rPr>
          <w:rFonts w:ascii="Calibri" w:eastAsia="Georgia" w:hAnsi="Calibri" w:cs="Calibri"/>
          <w:sz w:val="24"/>
          <w:szCs w:val="24"/>
          <w:lang w:val="en-US"/>
        </w:rPr>
        <w:t xml:space="preserve"> 34/2 (2010</w:t>
      </w:r>
      <w:proofErr w:type="gramStart"/>
      <w:r w:rsidRPr="00443BA5">
        <w:rPr>
          <w:rFonts w:ascii="Calibri" w:eastAsia="Georgia" w:hAnsi="Calibri" w:cs="Calibri"/>
          <w:sz w:val="24"/>
          <w:szCs w:val="24"/>
          <w:lang w:val="en-US"/>
        </w:rPr>
        <w:t>):</w:t>
      </w:r>
      <w:proofErr w:type="gramEnd"/>
      <w:r w:rsidRPr="00443BA5">
        <w:rPr>
          <w:rFonts w:ascii="Calibri" w:eastAsia="Georgia" w:hAnsi="Calibri" w:cs="Calibri"/>
          <w:sz w:val="24"/>
          <w:szCs w:val="24"/>
          <w:lang w:val="en-US"/>
        </w:rPr>
        <w:t xml:space="preserve"> 155-166.</w:t>
      </w:r>
    </w:p>
    <w:p w:rsidR="00CC1106"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r w:rsidRPr="00443BA5">
        <w:rPr>
          <w:rFonts w:ascii="Calibri" w:eastAsia="Georgia" w:hAnsi="Calibri" w:cs="Calibri"/>
          <w:sz w:val="24"/>
          <w:szCs w:val="24"/>
          <w:lang w:val="en-US"/>
        </w:rPr>
        <w:t>Yamauchi, Edwin M. “Magic in the Biblical World.” Tyndale Bulletin 34 (1983): 169-200.</w:t>
      </w:r>
    </w:p>
    <w:p w:rsidR="00CC1106" w:rsidRPr="00443BA5" w:rsidRDefault="00000000" w:rsidP="00443BA5">
      <w:pPr>
        <w:pStyle w:val="Paragraphedeliste"/>
        <w:numPr>
          <w:ilvl w:val="0"/>
          <w:numId w:val="1"/>
        </w:numPr>
        <w:tabs>
          <w:tab w:val="left" w:pos="424"/>
        </w:tabs>
        <w:ind w:left="142" w:right="142" w:firstLine="0"/>
        <w:jc w:val="left"/>
        <w:rPr>
          <w:rFonts w:ascii="Calibri" w:eastAsia="Georgia" w:hAnsi="Calibri" w:cs="Calibri"/>
          <w:sz w:val="24"/>
          <w:szCs w:val="24"/>
          <w:lang w:val="en-US"/>
        </w:rPr>
      </w:pPr>
      <w:r w:rsidRPr="00443BA5">
        <w:rPr>
          <w:rFonts w:ascii="Calibri" w:eastAsia="Georgia" w:hAnsi="Calibri" w:cs="Calibri"/>
          <w:sz w:val="24"/>
          <w:szCs w:val="24"/>
          <w:lang w:val="en-US"/>
        </w:rPr>
        <w:t>YouTube pfG93DYMGec (</w:t>
      </w:r>
      <w:proofErr w:type="gramStart"/>
      <w:r w:rsidRPr="00443BA5">
        <w:rPr>
          <w:rFonts w:ascii="Calibri" w:eastAsia="Georgia" w:hAnsi="Calibri" w:cs="Calibri"/>
          <w:sz w:val="24"/>
          <w:szCs w:val="24"/>
          <w:lang w:val="en-US"/>
        </w:rPr>
        <w:t>2018;</w:t>
      </w:r>
      <w:proofErr w:type="gramEnd"/>
      <w:r w:rsidRPr="00443BA5">
        <w:rPr>
          <w:rFonts w:ascii="Calibri" w:eastAsia="Georgia" w:hAnsi="Calibri" w:cs="Calibri"/>
          <w:sz w:val="24"/>
          <w:szCs w:val="24"/>
          <w:lang w:val="en-US"/>
        </w:rPr>
        <w:t xml:space="preserve"> </w:t>
      </w:r>
      <w:proofErr w:type="spellStart"/>
      <w:r w:rsidRPr="00443BA5">
        <w:rPr>
          <w:rFonts w:ascii="Calibri" w:eastAsia="Georgia" w:hAnsi="Calibri" w:cs="Calibri"/>
          <w:sz w:val="24"/>
          <w:szCs w:val="24"/>
          <w:lang w:val="en-US"/>
        </w:rPr>
        <w:t>geraadpleegd</w:t>
      </w:r>
      <w:proofErr w:type="spellEnd"/>
      <w:r w:rsidRPr="00443BA5">
        <w:rPr>
          <w:rFonts w:ascii="Calibri" w:eastAsia="Georgia" w:hAnsi="Calibri" w:cs="Calibri"/>
          <w:sz w:val="24"/>
          <w:szCs w:val="24"/>
          <w:lang w:val="en-US"/>
        </w:rPr>
        <w:t xml:space="preserve"> 9 IX 2020).</w:t>
      </w:r>
    </w:p>
    <w:p w:rsidR="00443BA5" w:rsidRDefault="00443BA5" w:rsidP="00443BA5">
      <w:pPr>
        <w:pStyle w:val="Corpsdetexte"/>
        <w:spacing w:line="420" w:lineRule="atLeast"/>
        <w:ind w:left="0" w:right="154"/>
        <w:jc w:val="left"/>
        <w:rPr>
          <w:rFonts w:ascii="Calibri" w:eastAsia="Georgia" w:hAnsi="Calibri" w:cs="Calibri"/>
          <w:lang w:val="nl-BE"/>
        </w:rPr>
      </w:pPr>
    </w:p>
    <w:p w:rsidR="00443BA5" w:rsidRDefault="00443BA5" w:rsidP="00443BA5">
      <w:pPr>
        <w:pStyle w:val="Corpsdetexte"/>
        <w:spacing w:line="420" w:lineRule="atLeast"/>
        <w:ind w:left="0" w:right="154"/>
        <w:jc w:val="left"/>
        <w:rPr>
          <w:rFonts w:ascii="Calibri" w:eastAsia="Georgia" w:hAnsi="Calibri" w:cs="Calibri"/>
          <w:lang w:val="nl-BE"/>
        </w:rPr>
      </w:pPr>
      <w:r>
        <w:rPr>
          <w:rFonts w:ascii="Calibri" w:eastAsia="Georgia" w:hAnsi="Calibri" w:cs="Calibri"/>
          <w:lang w:val="nl-BE"/>
        </w:rPr>
        <w:t>D</w:t>
      </w:r>
      <w:r w:rsidR="00000000" w:rsidRPr="00443BA5">
        <w:rPr>
          <w:rFonts w:ascii="Calibri" w:eastAsia="Georgia" w:hAnsi="Calibri" w:cs="Calibri"/>
          <w:lang w:val="nl-BE"/>
        </w:rPr>
        <w:t xml:space="preserve">r. Bosco BANGURA | 2020 </w:t>
      </w:r>
    </w:p>
    <w:p w:rsidR="00CC1106" w:rsidRPr="00443BA5" w:rsidRDefault="00000000" w:rsidP="00443BA5">
      <w:pPr>
        <w:pStyle w:val="Corpsdetexte"/>
        <w:spacing w:line="420" w:lineRule="atLeast"/>
        <w:ind w:left="0" w:right="154"/>
        <w:jc w:val="left"/>
        <w:rPr>
          <w:rFonts w:ascii="Calibri" w:eastAsia="Georgia" w:hAnsi="Calibri" w:cs="Calibri"/>
          <w:lang w:val="nl-BE"/>
        </w:rPr>
      </w:pPr>
      <w:r w:rsidRPr="00443BA5">
        <w:rPr>
          <w:rFonts w:ascii="Calibri" w:eastAsia="Georgia" w:hAnsi="Calibri" w:cs="Calibri"/>
          <w:lang w:val="nl-BE"/>
        </w:rPr>
        <w:t>met</w:t>
      </w:r>
      <w:r w:rsidR="00443BA5">
        <w:rPr>
          <w:rFonts w:ascii="Calibri" w:eastAsia="Georgia" w:hAnsi="Calibri" w:cs="Calibri"/>
          <w:lang w:val="nl-BE"/>
        </w:rPr>
        <w:t xml:space="preserve"> </w:t>
      </w:r>
      <w:r w:rsidRPr="00443BA5">
        <w:rPr>
          <w:rFonts w:ascii="Calibri" w:eastAsia="Georgia" w:hAnsi="Calibri" w:cs="Calibri"/>
          <w:lang w:val="nl-BE"/>
        </w:rPr>
        <w:t>inbreng van dr. Jonas Makamina BENA</w:t>
      </w:r>
    </w:p>
    <w:p w:rsidR="00443BA5" w:rsidRDefault="00443BA5" w:rsidP="00443BA5">
      <w:pPr>
        <w:pStyle w:val="Corpsdetexte"/>
        <w:spacing w:before="26" w:line="259" w:lineRule="auto"/>
        <w:ind w:left="0" w:right="212"/>
        <w:jc w:val="left"/>
        <w:rPr>
          <w:rFonts w:ascii="Calibri" w:eastAsia="Georgia" w:hAnsi="Calibri" w:cs="Calibri"/>
          <w:lang w:val="fr-FR"/>
        </w:rPr>
      </w:pPr>
    </w:p>
    <w:p w:rsidR="00CC1106" w:rsidRPr="00AD504F" w:rsidRDefault="00443BA5" w:rsidP="00443BA5">
      <w:pPr>
        <w:pStyle w:val="Corpsdetexte"/>
        <w:spacing w:before="26" w:line="259" w:lineRule="auto"/>
        <w:ind w:left="0" w:right="212"/>
        <w:jc w:val="left"/>
        <w:rPr>
          <w:rFonts w:ascii="Calibri" w:eastAsia="Georgia" w:hAnsi="Calibri" w:cs="Calibri"/>
          <w:lang w:val="fr-FR"/>
        </w:rPr>
      </w:pPr>
      <w:r>
        <w:rPr>
          <w:rFonts w:ascii="Calibri" w:eastAsia="Georgia" w:hAnsi="Calibri" w:cs="Calibri"/>
          <w:lang w:val="nl-BE"/>
        </w:rPr>
        <w:t>E</w:t>
      </w:r>
      <w:r w:rsidR="00000000" w:rsidRPr="00443BA5">
        <w:rPr>
          <w:rFonts w:ascii="Calibri" w:eastAsia="Georgia" w:hAnsi="Calibri" w:cs="Calibri"/>
          <w:lang w:val="nl-BE"/>
        </w:rPr>
        <w:t xml:space="preserve">indredactie: Uitvoerende Raad (voorzitter: dr. </w:t>
      </w:r>
      <w:r w:rsidR="00000000" w:rsidRPr="00AD504F">
        <w:rPr>
          <w:rFonts w:ascii="Calibri" w:eastAsia="Georgia" w:hAnsi="Calibri" w:cs="Calibri"/>
          <w:lang w:val="fr-FR"/>
        </w:rPr>
        <w:t xml:space="preserve">Geert W. LOREIN) </w:t>
      </w:r>
      <w:proofErr w:type="spellStart"/>
      <w:r w:rsidR="00000000" w:rsidRPr="00AD504F">
        <w:rPr>
          <w:rFonts w:ascii="Calibri" w:eastAsia="Georgia" w:hAnsi="Calibri" w:cs="Calibri"/>
          <w:lang w:val="fr-FR"/>
        </w:rPr>
        <w:t>gepresenteerd</w:t>
      </w:r>
      <w:proofErr w:type="spellEnd"/>
      <w:r w:rsidR="00000000" w:rsidRPr="00AD504F">
        <w:rPr>
          <w:rFonts w:ascii="Calibri" w:eastAsia="Georgia" w:hAnsi="Calibri" w:cs="Calibri"/>
          <w:lang w:val="fr-FR"/>
        </w:rPr>
        <w:t xml:space="preserve"> </w:t>
      </w:r>
      <w:proofErr w:type="spellStart"/>
      <w:r w:rsidR="00000000" w:rsidRPr="00AD504F">
        <w:rPr>
          <w:rFonts w:ascii="Calibri" w:eastAsia="Georgia" w:hAnsi="Calibri" w:cs="Calibri"/>
          <w:lang w:val="fr-FR"/>
        </w:rPr>
        <w:t>aan</w:t>
      </w:r>
      <w:proofErr w:type="spellEnd"/>
      <w:r w:rsidR="00000000" w:rsidRPr="00AD504F">
        <w:rPr>
          <w:rFonts w:ascii="Calibri" w:eastAsia="Georgia" w:hAnsi="Calibri" w:cs="Calibri"/>
          <w:lang w:val="fr-FR"/>
        </w:rPr>
        <w:t xml:space="preserve"> de Synodevergadering van 28 XI 2020</w:t>
      </w:r>
    </w:p>
    <w:sectPr w:rsidR="00CC1106" w:rsidRPr="00AD504F">
      <w:headerReference w:type="default" r:id="rId7"/>
      <w:pgSz w:w="11910" w:h="16840"/>
      <w:pgMar w:top="1460" w:right="1200" w:bottom="280" w:left="120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5CA3" w:rsidRDefault="00D15CA3">
      <w:r>
        <w:separator/>
      </w:r>
    </w:p>
  </w:endnote>
  <w:endnote w:type="continuationSeparator" w:id="0">
    <w:p w:rsidR="00D15CA3" w:rsidRDefault="00D1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1"/>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Georgia">
    <w:panose1 w:val="020405020504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5CA3" w:rsidRDefault="00D15CA3">
      <w:r>
        <w:separator/>
      </w:r>
    </w:p>
  </w:footnote>
  <w:footnote w:type="continuationSeparator" w:id="0">
    <w:p w:rsidR="00D15CA3" w:rsidRDefault="00D15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1106" w:rsidRDefault="00CC1106">
    <w:pPr>
      <w:pStyle w:val="Corpsdetex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70350"/>
    <w:multiLevelType w:val="hybridMultilevel"/>
    <w:tmpl w:val="A398A4C2"/>
    <w:lvl w:ilvl="0" w:tplc="30AA4906">
      <w:numFmt w:val="bullet"/>
      <w:lvlText w:val="-"/>
      <w:lvlJc w:val="left"/>
      <w:pPr>
        <w:ind w:left="216" w:hanging="168"/>
      </w:pPr>
      <w:rPr>
        <w:rFonts w:ascii="Cambria" w:eastAsia="Cambria" w:hAnsi="Cambria" w:cs="Cambria" w:hint="default"/>
        <w:b w:val="0"/>
        <w:bCs w:val="0"/>
        <w:i w:val="0"/>
        <w:iCs w:val="0"/>
        <w:spacing w:val="0"/>
        <w:w w:val="120"/>
        <w:sz w:val="24"/>
        <w:szCs w:val="24"/>
        <w:lang w:val="nl-NL" w:eastAsia="en-US" w:bidi="ar-SA"/>
      </w:rPr>
    </w:lvl>
    <w:lvl w:ilvl="1" w:tplc="B83C54F0">
      <w:numFmt w:val="bullet"/>
      <w:lvlText w:val="•"/>
      <w:lvlJc w:val="left"/>
      <w:pPr>
        <w:ind w:left="1148" w:hanging="168"/>
      </w:pPr>
      <w:rPr>
        <w:rFonts w:hint="default"/>
        <w:lang w:val="nl-NL" w:eastAsia="en-US" w:bidi="ar-SA"/>
      </w:rPr>
    </w:lvl>
    <w:lvl w:ilvl="2" w:tplc="10D66530">
      <w:numFmt w:val="bullet"/>
      <w:lvlText w:val="•"/>
      <w:lvlJc w:val="left"/>
      <w:pPr>
        <w:ind w:left="2077" w:hanging="168"/>
      </w:pPr>
      <w:rPr>
        <w:rFonts w:hint="default"/>
        <w:lang w:val="nl-NL" w:eastAsia="en-US" w:bidi="ar-SA"/>
      </w:rPr>
    </w:lvl>
    <w:lvl w:ilvl="3" w:tplc="616E4E88">
      <w:numFmt w:val="bullet"/>
      <w:lvlText w:val="•"/>
      <w:lvlJc w:val="left"/>
      <w:pPr>
        <w:ind w:left="3005" w:hanging="168"/>
      </w:pPr>
      <w:rPr>
        <w:rFonts w:hint="default"/>
        <w:lang w:val="nl-NL" w:eastAsia="en-US" w:bidi="ar-SA"/>
      </w:rPr>
    </w:lvl>
    <w:lvl w:ilvl="4" w:tplc="21980616">
      <w:numFmt w:val="bullet"/>
      <w:lvlText w:val="•"/>
      <w:lvlJc w:val="left"/>
      <w:pPr>
        <w:ind w:left="3934" w:hanging="168"/>
      </w:pPr>
      <w:rPr>
        <w:rFonts w:hint="default"/>
        <w:lang w:val="nl-NL" w:eastAsia="en-US" w:bidi="ar-SA"/>
      </w:rPr>
    </w:lvl>
    <w:lvl w:ilvl="5" w:tplc="E0FCBC88">
      <w:numFmt w:val="bullet"/>
      <w:lvlText w:val="•"/>
      <w:lvlJc w:val="left"/>
      <w:pPr>
        <w:ind w:left="4863" w:hanging="168"/>
      </w:pPr>
      <w:rPr>
        <w:rFonts w:hint="default"/>
        <w:lang w:val="nl-NL" w:eastAsia="en-US" w:bidi="ar-SA"/>
      </w:rPr>
    </w:lvl>
    <w:lvl w:ilvl="6" w:tplc="4BD20508">
      <w:numFmt w:val="bullet"/>
      <w:lvlText w:val="•"/>
      <w:lvlJc w:val="left"/>
      <w:pPr>
        <w:ind w:left="5791" w:hanging="168"/>
      </w:pPr>
      <w:rPr>
        <w:rFonts w:hint="default"/>
        <w:lang w:val="nl-NL" w:eastAsia="en-US" w:bidi="ar-SA"/>
      </w:rPr>
    </w:lvl>
    <w:lvl w:ilvl="7" w:tplc="5436FAE0">
      <w:numFmt w:val="bullet"/>
      <w:lvlText w:val="•"/>
      <w:lvlJc w:val="left"/>
      <w:pPr>
        <w:ind w:left="6720" w:hanging="168"/>
      </w:pPr>
      <w:rPr>
        <w:rFonts w:hint="default"/>
        <w:lang w:val="nl-NL" w:eastAsia="en-US" w:bidi="ar-SA"/>
      </w:rPr>
    </w:lvl>
    <w:lvl w:ilvl="8" w:tplc="F56E1056">
      <w:numFmt w:val="bullet"/>
      <w:lvlText w:val="•"/>
      <w:lvlJc w:val="left"/>
      <w:pPr>
        <w:ind w:left="7649" w:hanging="168"/>
      </w:pPr>
      <w:rPr>
        <w:rFonts w:hint="default"/>
        <w:lang w:val="nl-NL" w:eastAsia="en-US" w:bidi="ar-SA"/>
      </w:rPr>
    </w:lvl>
  </w:abstractNum>
  <w:abstractNum w:abstractNumId="1" w15:restartNumberingAfterBreak="0">
    <w:nsid w:val="52BF4253"/>
    <w:multiLevelType w:val="hybridMultilevel"/>
    <w:tmpl w:val="3C2027E8"/>
    <w:lvl w:ilvl="0" w:tplc="79C4D150">
      <w:numFmt w:val="bullet"/>
      <w:lvlText w:val=""/>
      <w:lvlJc w:val="left"/>
      <w:pPr>
        <w:ind w:left="216" w:hanging="284"/>
      </w:pPr>
      <w:rPr>
        <w:rFonts w:ascii="Wingdings" w:eastAsia="Wingdings" w:hAnsi="Wingdings" w:cs="Wingdings" w:hint="default"/>
        <w:b w:val="0"/>
        <w:bCs w:val="0"/>
        <w:i w:val="0"/>
        <w:iCs w:val="0"/>
        <w:spacing w:val="0"/>
        <w:w w:val="100"/>
        <w:sz w:val="22"/>
        <w:szCs w:val="22"/>
        <w:lang w:val="nl-NL" w:eastAsia="en-US" w:bidi="ar-SA"/>
      </w:rPr>
    </w:lvl>
    <w:lvl w:ilvl="1" w:tplc="6FF2363E">
      <w:numFmt w:val="bullet"/>
      <w:lvlText w:val="•"/>
      <w:lvlJc w:val="left"/>
      <w:pPr>
        <w:ind w:left="1148" w:hanging="284"/>
      </w:pPr>
      <w:rPr>
        <w:rFonts w:hint="default"/>
        <w:lang w:val="nl-NL" w:eastAsia="en-US" w:bidi="ar-SA"/>
      </w:rPr>
    </w:lvl>
    <w:lvl w:ilvl="2" w:tplc="4F12E5D4">
      <w:numFmt w:val="bullet"/>
      <w:lvlText w:val="•"/>
      <w:lvlJc w:val="left"/>
      <w:pPr>
        <w:ind w:left="2077" w:hanging="284"/>
      </w:pPr>
      <w:rPr>
        <w:rFonts w:hint="default"/>
        <w:lang w:val="nl-NL" w:eastAsia="en-US" w:bidi="ar-SA"/>
      </w:rPr>
    </w:lvl>
    <w:lvl w:ilvl="3" w:tplc="7C6E27E6">
      <w:numFmt w:val="bullet"/>
      <w:lvlText w:val="•"/>
      <w:lvlJc w:val="left"/>
      <w:pPr>
        <w:ind w:left="3005" w:hanging="284"/>
      </w:pPr>
      <w:rPr>
        <w:rFonts w:hint="default"/>
        <w:lang w:val="nl-NL" w:eastAsia="en-US" w:bidi="ar-SA"/>
      </w:rPr>
    </w:lvl>
    <w:lvl w:ilvl="4" w:tplc="123A983C">
      <w:numFmt w:val="bullet"/>
      <w:lvlText w:val="•"/>
      <w:lvlJc w:val="left"/>
      <w:pPr>
        <w:ind w:left="3934" w:hanging="284"/>
      </w:pPr>
      <w:rPr>
        <w:rFonts w:hint="default"/>
        <w:lang w:val="nl-NL" w:eastAsia="en-US" w:bidi="ar-SA"/>
      </w:rPr>
    </w:lvl>
    <w:lvl w:ilvl="5" w:tplc="A566D728">
      <w:numFmt w:val="bullet"/>
      <w:lvlText w:val="•"/>
      <w:lvlJc w:val="left"/>
      <w:pPr>
        <w:ind w:left="4863" w:hanging="284"/>
      </w:pPr>
      <w:rPr>
        <w:rFonts w:hint="default"/>
        <w:lang w:val="nl-NL" w:eastAsia="en-US" w:bidi="ar-SA"/>
      </w:rPr>
    </w:lvl>
    <w:lvl w:ilvl="6" w:tplc="CA023844">
      <w:numFmt w:val="bullet"/>
      <w:lvlText w:val="•"/>
      <w:lvlJc w:val="left"/>
      <w:pPr>
        <w:ind w:left="5791" w:hanging="284"/>
      </w:pPr>
      <w:rPr>
        <w:rFonts w:hint="default"/>
        <w:lang w:val="nl-NL" w:eastAsia="en-US" w:bidi="ar-SA"/>
      </w:rPr>
    </w:lvl>
    <w:lvl w:ilvl="7" w:tplc="14BE1D4A">
      <w:numFmt w:val="bullet"/>
      <w:lvlText w:val="•"/>
      <w:lvlJc w:val="left"/>
      <w:pPr>
        <w:ind w:left="6720" w:hanging="284"/>
      </w:pPr>
      <w:rPr>
        <w:rFonts w:hint="default"/>
        <w:lang w:val="nl-NL" w:eastAsia="en-US" w:bidi="ar-SA"/>
      </w:rPr>
    </w:lvl>
    <w:lvl w:ilvl="8" w:tplc="167E265E">
      <w:numFmt w:val="bullet"/>
      <w:lvlText w:val="•"/>
      <w:lvlJc w:val="left"/>
      <w:pPr>
        <w:ind w:left="7649" w:hanging="284"/>
      </w:pPr>
      <w:rPr>
        <w:rFonts w:hint="default"/>
        <w:lang w:val="nl-NL" w:eastAsia="en-US" w:bidi="ar-SA"/>
      </w:rPr>
    </w:lvl>
  </w:abstractNum>
  <w:abstractNum w:abstractNumId="2" w15:restartNumberingAfterBreak="0">
    <w:nsid w:val="64CC288E"/>
    <w:multiLevelType w:val="hybridMultilevel"/>
    <w:tmpl w:val="2388A02C"/>
    <w:lvl w:ilvl="0" w:tplc="5FACC110">
      <w:numFmt w:val="bullet"/>
      <w:lvlText w:val="-"/>
      <w:lvlJc w:val="left"/>
      <w:pPr>
        <w:ind w:left="391" w:hanging="106"/>
      </w:pPr>
      <w:rPr>
        <w:rFonts w:ascii="Calibri" w:eastAsia="Calibri" w:hAnsi="Calibri" w:cs="Calibri" w:hint="default"/>
        <w:b w:val="0"/>
        <w:bCs w:val="0"/>
        <w:i w:val="0"/>
        <w:iCs w:val="0"/>
        <w:spacing w:val="0"/>
        <w:w w:val="99"/>
        <w:sz w:val="20"/>
        <w:szCs w:val="20"/>
        <w:lang w:val="nl-NL" w:eastAsia="en-US" w:bidi="ar-SA"/>
      </w:rPr>
    </w:lvl>
    <w:lvl w:ilvl="1" w:tplc="370890CE">
      <w:numFmt w:val="bullet"/>
      <w:lvlText w:val="•"/>
      <w:lvlJc w:val="left"/>
      <w:pPr>
        <w:ind w:left="1288" w:hanging="106"/>
      </w:pPr>
      <w:rPr>
        <w:rFonts w:hint="default"/>
        <w:lang w:val="nl-NL" w:eastAsia="en-US" w:bidi="ar-SA"/>
      </w:rPr>
    </w:lvl>
    <w:lvl w:ilvl="2" w:tplc="CD782002">
      <w:numFmt w:val="bullet"/>
      <w:lvlText w:val="•"/>
      <w:lvlJc w:val="left"/>
      <w:pPr>
        <w:ind w:left="2177" w:hanging="106"/>
      </w:pPr>
      <w:rPr>
        <w:rFonts w:hint="default"/>
        <w:lang w:val="nl-NL" w:eastAsia="en-US" w:bidi="ar-SA"/>
      </w:rPr>
    </w:lvl>
    <w:lvl w:ilvl="3" w:tplc="4202DC02">
      <w:numFmt w:val="bullet"/>
      <w:lvlText w:val="•"/>
      <w:lvlJc w:val="left"/>
      <w:pPr>
        <w:ind w:left="3066" w:hanging="106"/>
      </w:pPr>
      <w:rPr>
        <w:rFonts w:hint="default"/>
        <w:lang w:val="nl-NL" w:eastAsia="en-US" w:bidi="ar-SA"/>
      </w:rPr>
    </w:lvl>
    <w:lvl w:ilvl="4" w:tplc="BD68F4EE">
      <w:numFmt w:val="bullet"/>
      <w:lvlText w:val="•"/>
      <w:lvlJc w:val="left"/>
      <w:pPr>
        <w:ind w:left="3955" w:hanging="106"/>
      </w:pPr>
      <w:rPr>
        <w:rFonts w:hint="default"/>
        <w:lang w:val="nl-NL" w:eastAsia="en-US" w:bidi="ar-SA"/>
      </w:rPr>
    </w:lvl>
    <w:lvl w:ilvl="5" w:tplc="F1A02480">
      <w:numFmt w:val="bullet"/>
      <w:lvlText w:val="•"/>
      <w:lvlJc w:val="left"/>
      <w:pPr>
        <w:ind w:left="4844" w:hanging="106"/>
      </w:pPr>
      <w:rPr>
        <w:rFonts w:hint="default"/>
        <w:lang w:val="nl-NL" w:eastAsia="en-US" w:bidi="ar-SA"/>
      </w:rPr>
    </w:lvl>
    <w:lvl w:ilvl="6" w:tplc="8D50C960">
      <w:numFmt w:val="bullet"/>
      <w:lvlText w:val="•"/>
      <w:lvlJc w:val="left"/>
      <w:pPr>
        <w:ind w:left="5733" w:hanging="106"/>
      </w:pPr>
      <w:rPr>
        <w:rFonts w:hint="default"/>
        <w:lang w:val="nl-NL" w:eastAsia="en-US" w:bidi="ar-SA"/>
      </w:rPr>
    </w:lvl>
    <w:lvl w:ilvl="7" w:tplc="09903348">
      <w:numFmt w:val="bullet"/>
      <w:lvlText w:val="•"/>
      <w:lvlJc w:val="left"/>
      <w:pPr>
        <w:ind w:left="6622" w:hanging="106"/>
      </w:pPr>
      <w:rPr>
        <w:rFonts w:hint="default"/>
        <w:lang w:val="nl-NL" w:eastAsia="en-US" w:bidi="ar-SA"/>
      </w:rPr>
    </w:lvl>
    <w:lvl w:ilvl="8" w:tplc="A3FC6DCC">
      <w:numFmt w:val="bullet"/>
      <w:lvlText w:val="•"/>
      <w:lvlJc w:val="left"/>
      <w:pPr>
        <w:ind w:left="7511" w:hanging="106"/>
      </w:pPr>
      <w:rPr>
        <w:rFonts w:hint="default"/>
        <w:lang w:val="nl-NL" w:eastAsia="en-US" w:bidi="ar-SA"/>
      </w:rPr>
    </w:lvl>
  </w:abstractNum>
  <w:num w:numId="1" w16cid:durableId="1596745608">
    <w:abstractNumId w:val="1"/>
  </w:num>
  <w:num w:numId="2" w16cid:durableId="755128865">
    <w:abstractNumId w:val="0"/>
  </w:num>
  <w:num w:numId="3" w16cid:durableId="163894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06"/>
    <w:rsid w:val="00302E9F"/>
    <w:rsid w:val="00443BA5"/>
    <w:rsid w:val="00AD504F"/>
    <w:rsid w:val="00CC1106"/>
    <w:rsid w:val="00D15C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6D23298"/>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nl-NL"/>
    </w:rPr>
  </w:style>
  <w:style w:type="paragraph" w:styleId="Titre1">
    <w:name w:val="heading 1"/>
    <w:basedOn w:val="Normal"/>
    <w:uiPriority w:val="9"/>
    <w:qFormat/>
    <w:pPr>
      <w:ind w:left="216"/>
      <w:outlineLvl w:val="0"/>
    </w:pPr>
    <w:rPr>
      <w:rFonts w:ascii="Palatino Linotype" w:eastAsia="Palatino Linotype" w:hAnsi="Palatino Linotype" w:cs="Palatino Linotype"/>
      <w:b/>
      <w:bCs/>
      <w:sz w:val="32"/>
      <w:szCs w:val="32"/>
    </w:rPr>
  </w:style>
  <w:style w:type="paragraph" w:styleId="Titre2">
    <w:name w:val="heading 2"/>
    <w:basedOn w:val="Normal"/>
    <w:uiPriority w:val="9"/>
    <w:unhideWhenUsed/>
    <w:qFormat/>
    <w:pPr>
      <w:spacing w:before="125"/>
      <w:ind w:left="216"/>
      <w:outlineLvl w:val="1"/>
    </w:pPr>
    <w:rPr>
      <w:rFonts w:ascii="Palatino Linotype" w:eastAsia="Palatino Linotype" w:hAnsi="Palatino Linotype" w:cs="Palatino Linotype"/>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6"/>
      <w:jc w:val="both"/>
    </w:pPr>
    <w:rPr>
      <w:sz w:val="24"/>
      <w:szCs w:val="24"/>
    </w:rPr>
  </w:style>
  <w:style w:type="paragraph" w:styleId="Titre">
    <w:name w:val="Title"/>
    <w:basedOn w:val="Normal"/>
    <w:uiPriority w:val="10"/>
    <w:qFormat/>
    <w:pPr>
      <w:spacing w:before="118"/>
      <w:ind w:left="1260" w:firstLine="2177"/>
    </w:pPr>
    <w:rPr>
      <w:rFonts w:ascii="Palatino Linotype" w:eastAsia="Palatino Linotype" w:hAnsi="Palatino Linotype" w:cs="Palatino Linotype"/>
      <w:sz w:val="46"/>
      <w:szCs w:val="46"/>
    </w:rPr>
  </w:style>
  <w:style w:type="paragraph" w:styleId="Paragraphedeliste">
    <w:name w:val="List Paragraph"/>
    <w:basedOn w:val="Normal"/>
    <w:uiPriority w:val="1"/>
    <w:qFormat/>
    <w:pPr>
      <w:ind w:left="216"/>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D504F"/>
    <w:pPr>
      <w:tabs>
        <w:tab w:val="center" w:pos="4536"/>
        <w:tab w:val="right" w:pos="9072"/>
      </w:tabs>
    </w:pPr>
  </w:style>
  <w:style w:type="character" w:customStyle="1" w:styleId="En-tteCar">
    <w:name w:val="En-tête Car"/>
    <w:basedOn w:val="Policepardfaut"/>
    <w:link w:val="En-tte"/>
    <w:uiPriority w:val="99"/>
    <w:rsid w:val="00AD504F"/>
    <w:rPr>
      <w:rFonts w:ascii="Cambria" w:eastAsia="Cambria" w:hAnsi="Cambria" w:cs="Cambria"/>
      <w:lang w:val="nl-NL"/>
    </w:rPr>
  </w:style>
  <w:style w:type="paragraph" w:styleId="Pieddepage">
    <w:name w:val="footer"/>
    <w:basedOn w:val="Normal"/>
    <w:link w:val="PieddepageCar"/>
    <w:uiPriority w:val="99"/>
    <w:unhideWhenUsed/>
    <w:rsid w:val="00AD504F"/>
    <w:pPr>
      <w:tabs>
        <w:tab w:val="center" w:pos="4536"/>
        <w:tab w:val="right" w:pos="9072"/>
      </w:tabs>
    </w:pPr>
  </w:style>
  <w:style w:type="character" w:customStyle="1" w:styleId="PieddepageCar">
    <w:name w:val="Pied de page Car"/>
    <w:basedOn w:val="Policepardfaut"/>
    <w:link w:val="Pieddepage"/>
    <w:uiPriority w:val="99"/>
    <w:rsid w:val="00AD504F"/>
    <w:rPr>
      <w:rFonts w:ascii="Cambria" w:eastAsia="Cambria" w:hAnsi="Cambria" w:cs="Cambri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2064</Words>
  <Characters>11352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Lorein</dc:creator>
  <cp:lastModifiedBy>Fabrice Simoes</cp:lastModifiedBy>
  <cp:revision>2</cp:revision>
  <dcterms:created xsi:type="dcterms:W3CDTF">2024-12-20T17:30:00Z</dcterms:created>
  <dcterms:modified xsi:type="dcterms:W3CDTF">2024-12-20T17:30:00Z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2024-11-26T00:00:00Z</vt:filetime>
  </property>
  <property fmtid="{D5CDD505-2E9C-101B-9397-08002B2CF9AE}" pid="5" name="Producer">
    <vt:lpwstr>Microsoft® Word 2016</vt:lpwstr>
  </property>
</Properties>
</file>